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7848207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7D7A4F">
        <w:rPr>
          <w:rFonts w:eastAsia="Times New Roman" w:cs="Times New Roman"/>
          <w:b/>
          <w:szCs w:val="24"/>
        </w:rPr>
        <w:t>Real Estate Finance &amp; Appraisal</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DEF8B7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7D7A4F">
        <w:rPr>
          <w:rFonts w:eastAsia="Times New Roman" w:cs="Times New Roman"/>
          <w:b/>
          <w:szCs w:val="24"/>
        </w:rPr>
        <w:t>REST 2275</w:t>
      </w:r>
    </w:p>
    <w:p w14:paraId="43D6665B" w14:textId="77777777" w:rsidR="002D552E" w:rsidRPr="002D552E" w:rsidRDefault="002D552E" w:rsidP="002D552E">
      <w:pPr>
        <w:spacing w:after="0" w:line="240" w:lineRule="auto"/>
        <w:rPr>
          <w:rFonts w:eastAsia="Times New Roman" w:cs="Times New Roman"/>
          <w:b/>
          <w:szCs w:val="24"/>
        </w:rPr>
      </w:pPr>
    </w:p>
    <w:p w14:paraId="43D6665C" w14:textId="427532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8C7FA9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7D7A4F">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7D7A4F">
        <w:rPr>
          <w:rFonts w:eastAsia="Times New Roman" w:cs="Times New Roman"/>
          <w:b/>
          <w:szCs w:val="24"/>
        </w:rPr>
        <w:t>3</w:t>
      </w:r>
    </w:p>
    <w:p w14:paraId="43D66661" w14:textId="200D0A7C"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7D7A4F">
        <w:rPr>
          <w:rFonts w:eastAsia="Times New Roman" w:cs="Times New Roman"/>
          <w:b/>
          <w:szCs w:val="24"/>
        </w:rPr>
        <w:t xml:space="preserve"> 0</w:t>
      </w:r>
      <w:r w:rsidR="00560D2E">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r w:rsidR="007D7A4F">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7FD57FCE" w:rsidR="002D552E" w:rsidRPr="007D7A4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945C4EF" w14:textId="77777777" w:rsidR="007D7A4F" w:rsidRPr="007D7A4F" w:rsidRDefault="007D7A4F" w:rsidP="007D7A4F">
      <w:pPr>
        <w:pStyle w:val="ListParagraph"/>
        <w:rPr>
          <w:rFonts w:eastAsia="Times New Roman" w:cs="Times New Roman"/>
          <w:b/>
          <w:szCs w:val="24"/>
        </w:rPr>
      </w:pPr>
    </w:p>
    <w:p w14:paraId="5BDB1C32" w14:textId="77777777" w:rsidR="007D7A4F" w:rsidRPr="00FE3F20" w:rsidRDefault="007D7A4F" w:rsidP="007D7A4F">
      <w:pPr>
        <w:pStyle w:val="ListParagraph"/>
        <w:spacing w:after="0" w:line="240" w:lineRule="auto"/>
        <w:rPr>
          <w:rFonts w:cs="Times New Roman"/>
          <w:szCs w:val="24"/>
        </w:rPr>
      </w:pPr>
      <w:r w:rsidRPr="00FE3F20">
        <w:rPr>
          <w:rFonts w:cs="Times New Roman"/>
          <w:szCs w:val="24"/>
        </w:rPr>
        <w:t xml:space="preserve">Real Estate Finance and Appraisal is a study of the role of financing in the real estate industry, ranging from nation-wide cycles of the finance market to the particularities of PMI, Fannie Mae, and FHA loans. REST 2275 also focuses on the theory and methodology of real estate appraisal.  Contextual materials, such </w:t>
      </w:r>
      <w:r>
        <w:rPr>
          <w:rFonts w:cs="Times New Roman"/>
          <w:szCs w:val="24"/>
        </w:rPr>
        <w:t xml:space="preserve">as </w:t>
      </w:r>
      <w:r w:rsidRPr="00FE3F20">
        <w:rPr>
          <w:rFonts w:cs="Times New Roman"/>
          <w:szCs w:val="24"/>
        </w:rPr>
        <w:t xml:space="preserve">market analysis and mathematical study, and a detailed study of the three basic appraisal techniques are included.  This course is required for the Ohio licensing exams.  </w:t>
      </w:r>
    </w:p>
    <w:p w14:paraId="43D66666" w14:textId="3F467C36" w:rsid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1FE3DCB0" w:rsidR="002D552E" w:rsidRDefault="002D552E" w:rsidP="002D552E">
      <w:pPr>
        <w:spacing w:after="0" w:line="240" w:lineRule="auto"/>
        <w:rPr>
          <w:rFonts w:eastAsia="Times New Roman" w:cs="Times New Roman"/>
          <w:b/>
          <w:szCs w:val="24"/>
        </w:rPr>
      </w:pPr>
    </w:p>
    <w:p w14:paraId="733A5D9C" w14:textId="77777777" w:rsidR="007D7A4F" w:rsidRDefault="007D7A4F" w:rsidP="007D7A4F">
      <w:pPr>
        <w:spacing w:after="0" w:line="240" w:lineRule="auto"/>
        <w:ind w:left="900"/>
        <w:rPr>
          <w:rFonts w:cs="Times New Roman"/>
          <w:szCs w:val="24"/>
        </w:rPr>
      </w:pPr>
      <w:r w:rsidRPr="004D5332">
        <w:rPr>
          <w:rFonts w:cs="Times New Roman"/>
          <w:i/>
          <w:szCs w:val="24"/>
        </w:rPr>
        <w:t>At the successful completion of this course the st</w:t>
      </w:r>
      <w:r>
        <w:rPr>
          <w:rFonts w:cs="Times New Roman"/>
          <w:i/>
          <w:szCs w:val="24"/>
        </w:rPr>
        <w:t>udent should be able to:</w:t>
      </w:r>
      <w:r>
        <w:rPr>
          <w:rFonts w:cs="Times New Roman"/>
          <w:szCs w:val="24"/>
        </w:rPr>
        <w:tab/>
      </w:r>
      <w:r>
        <w:rPr>
          <w:rFonts w:cs="Times New Roman"/>
          <w:szCs w:val="24"/>
        </w:rPr>
        <w:tab/>
      </w:r>
      <w:r>
        <w:rPr>
          <w:rFonts w:cs="Times New Roman"/>
          <w:szCs w:val="24"/>
        </w:rPr>
        <w:tab/>
      </w:r>
      <w:r>
        <w:rPr>
          <w:rFonts w:cs="Times New Roman"/>
          <w:szCs w:val="24"/>
        </w:rPr>
        <w:tab/>
      </w:r>
    </w:p>
    <w:p w14:paraId="21263065" w14:textId="77777777" w:rsidR="007D7A4F" w:rsidRDefault="007D7A4F" w:rsidP="007D7A4F">
      <w:pPr>
        <w:pStyle w:val="ListParagraph"/>
        <w:numPr>
          <w:ilvl w:val="0"/>
          <w:numId w:val="3"/>
        </w:numPr>
        <w:rPr>
          <w:rFonts w:cs="Times New Roman"/>
          <w:szCs w:val="24"/>
        </w:rPr>
      </w:pPr>
      <w:r>
        <w:rPr>
          <w:rFonts w:cs="Times New Roman"/>
          <w:szCs w:val="24"/>
        </w:rPr>
        <w:t>Recognize financing terms</w:t>
      </w:r>
    </w:p>
    <w:p w14:paraId="511B5CF2" w14:textId="77777777" w:rsidR="007D7A4F" w:rsidRDefault="007D7A4F" w:rsidP="007D7A4F">
      <w:pPr>
        <w:pStyle w:val="ListParagraph"/>
        <w:numPr>
          <w:ilvl w:val="0"/>
          <w:numId w:val="3"/>
        </w:numPr>
        <w:rPr>
          <w:rFonts w:cs="Times New Roman"/>
          <w:szCs w:val="24"/>
        </w:rPr>
      </w:pPr>
      <w:r>
        <w:rPr>
          <w:rFonts w:cs="Times New Roman"/>
          <w:szCs w:val="24"/>
        </w:rPr>
        <w:t>Explain sources of real estate funding.</w:t>
      </w:r>
    </w:p>
    <w:p w14:paraId="21C989FB" w14:textId="77777777" w:rsidR="007D7A4F" w:rsidRDefault="007D7A4F" w:rsidP="007D7A4F">
      <w:pPr>
        <w:pStyle w:val="ListParagraph"/>
        <w:numPr>
          <w:ilvl w:val="0"/>
          <w:numId w:val="3"/>
        </w:numPr>
        <w:rPr>
          <w:rFonts w:cs="Times New Roman"/>
          <w:szCs w:val="24"/>
        </w:rPr>
      </w:pPr>
      <w:r>
        <w:rPr>
          <w:rFonts w:cs="Times New Roman"/>
          <w:szCs w:val="24"/>
        </w:rPr>
        <w:t>Distinguish the instruments of real estate finance,</w:t>
      </w:r>
    </w:p>
    <w:p w14:paraId="4BBF2266" w14:textId="77777777" w:rsidR="007D7A4F" w:rsidRPr="00DC2ED2" w:rsidRDefault="007D7A4F" w:rsidP="007D7A4F">
      <w:pPr>
        <w:pStyle w:val="ListParagraph"/>
        <w:numPr>
          <w:ilvl w:val="0"/>
          <w:numId w:val="3"/>
        </w:numPr>
        <w:rPr>
          <w:rFonts w:cs="Times New Roman"/>
          <w:szCs w:val="24"/>
        </w:rPr>
      </w:pPr>
      <w:r>
        <w:rPr>
          <w:rFonts w:cs="Times New Roman"/>
          <w:szCs w:val="24"/>
        </w:rPr>
        <w:t>Explain the appraisal process</w:t>
      </w:r>
    </w:p>
    <w:p w14:paraId="7E977014" w14:textId="77777777" w:rsidR="007D7A4F" w:rsidRDefault="007D7A4F" w:rsidP="007D7A4F">
      <w:pPr>
        <w:pStyle w:val="ListParagraph"/>
        <w:numPr>
          <w:ilvl w:val="0"/>
          <w:numId w:val="3"/>
        </w:numPr>
        <w:rPr>
          <w:rFonts w:cs="Times New Roman"/>
          <w:szCs w:val="24"/>
        </w:rPr>
      </w:pPr>
      <w:r>
        <w:rPr>
          <w:rFonts w:cs="Times New Roman"/>
          <w:szCs w:val="24"/>
        </w:rPr>
        <w:t xml:space="preserve">Compare </w:t>
      </w:r>
      <w:r w:rsidRPr="00DC2ED2">
        <w:rPr>
          <w:rFonts w:cs="Times New Roman"/>
          <w:szCs w:val="24"/>
        </w:rPr>
        <w:t>the three basic approaches, Cost, Sales Comparison</w:t>
      </w:r>
      <w:r>
        <w:rPr>
          <w:rFonts w:cs="Times New Roman"/>
          <w:szCs w:val="24"/>
        </w:rPr>
        <w:t>,</w:t>
      </w:r>
      <w:r w:rsidRPr="00DC2ED2">
        <w:rPr>
          <w:rFonts w:cs="Times New Roman"/>
          <w:szCs w:val="24"/>
        </w:rPr>
        <w:t xml:space="preserve"> and Income Capitalization</w:t>
      </w:r>
    </w:p>
    <w:p w14:paraId="12B3A4FB" w14:textId="77777777" w:rsidR="007D7A4F" w:rsidRDefault="007D7A4F" w:rsidP="007D7A4F">
      <w:pPr>
        <w:pStyle w:val="ListParagraph"/>
        <w:numPr>
          <w:ilvl w:val="0"/>
          <w:numId w:val="3"/>
        </w:numPr>
        <w:rPr>
          <w:rFonts w:cs="Times New Roman"/>
          <w:szCs w:val="24"/>
        </w:rPr>
      </w:pPr>
      <w:r>
        <w:rPr>
          <w:rFonts w:cs="Times New Roman"/>
          <w:szCs w:val="24"/>
        </w:rPr>
        <w:t>Apply the process of determining market value on a specific property</w:t>
      </w:r>
    </w:p>
    <w:p w14:paraId="10CCF273" w14:textId="6E32FAD4" w:rsidR="007D7A4F" w:rsidRDefault="007D7A4F" w:rsidP="007D7A4F">
      <w:pPr>
        <w:pStyle w:val="ListParagraph"/>
        <w:numPr>
          <w:ilvl w:val="0"/>
          <w:numId w:val="3"/>
        </w:numPr>
        <w:rPr>
          <w:rFonts w:cs="Times New Roman"/>
          <w:szCs w:val="24"/>
        </w:rPr>
      </w:pPr>
      <w:r>
        <w:rPr>
          <w:rFonts w:cs="Times New Roman"/>
          <w:szCs w:val="24"/>
        </w:rPr>
        <w:t>Differentiate between market value, market price, and market cost.</w:t>
      </w:r>
    </w:p>
    <w:p w14:paraId="34CD8709" w14:textId="4BC22D06" w:rsidR="00D51EA0" w:rsidRDefault="00D51EA0" w:rsidP="00D51EA0">
      <w:pPr>
        <w:pStyle w:val="ListParagraph"/>
        <w:ind w:left="1080"/>
        <w:rPr>
          <w:rFonts w:cs="Times New Roman"/>
          <w:szCs w:val="24"/>
        </w:rPr>
      </w:pPr>
    </w:p>
    <w:p w14:paraId="73462754" w14:textId="655FADC9" w:rsidR="00D51EA0" w:rsidRDefault="00D51EA0" w:rsidP="00D51EA0">
      <w:pPr>
        <w:pStyle w:val="ListParagraph"/>
        <w:ind w:left="1080"/>
        <w:rPr>
          <w:rFonts w:cs="Times New Roman"/>
          <w:szCs w:val="24"/>
        </w:rPr>
      </w:pPr>
    </w:p>
    <w:p w14:paraId="229AE3FE" w14:textId="2B29574C" w:rsidR="00D51EA0" w:rsidRDefault="00D51EA0" w:rsidP="00D51EA0">
      <w:pPr>
        <w:pStyle w:val="ListParagraph"/>
        <w:ind w:left="1080"/>
        <w:rPr>
          <w:rFonts w:cs="Times New Roman"/>
          <w:szCs w:val="24"/>
        </w:rPr>
      </w:pPr>
    </w:p>
    <w:p w14:paraId="6C06D825" w14:textId="5D9F05F7" w:rsidR="00D51EA0" w:rsidRDefault="00D51EA0" w:rsidP="00D51EA0">
      <w:pPr>
        <w:pStyle w:val="ListParagraph"/>
        <w:ind w:left="1080"/>
        <w:rPr>
          <w:rFonts w:cs="Times New Roman"/>
          <w:szCs w:val="24"/>
        </w:rPr>
      </w:pPr>
    </w:p>
    <w:p w14:paraId="38B4BEC1" w14:textId="77777777" w:rsidR="00D51EA0" w:rsidRDefault="00D51EA0" w:rsidP="00D51EA0">
      <w:pPr>
        <w:pStyle w:val="ListParagraph"/>
        <w:ind w:left="1080"/>
        <w:rPr>
          <w:rFonts w:cs="Times New Roman"/>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A" w14:textId="40066F2F" w:rsidR="002D552E" w:rsidRDefault="002D552E" w:rsidP="002D552E">
      <w:pPr>
        <w:spacing w:after="0" w:line="240" w:lineRule="auto"/>
        <w:rPr>
          <w:rFonts w:eastAsia="Times New Roman" w:cs="Times New Roman"/>
          <w:b/>
          <w:szCs w:val="24"/>
        </w:rPr>
      </w:pPr>
    </w:p>
    <w:p w14:paraId="7D99E618" w14:textId="77777777" w:rsidR="007D7A4F" w:rsidRPr="00AD07BD" w:rsidRDefault="007D7A4F" w:rsidP="007D7A4F">
      <w:pPr>
        <w:spacing w:after="0" w:line="240" w:lineRule="auto"/>
        <w:ind w:left="900"/>
        <w:rPr>
          <w:rFonts w:cs="Times New Roman"/>
          <w:b/>
          <w:i/>
          <w:szCs w:val="24"/>
        </w:rPr>
      </w:pPr>
      <w:r w:rsidRPr="00AD07BD">
        <w:rPr>
          <w:rFonts w:cs="Times New Roman"/>
          <w:b/>
          <w:i/>
          <w:szCs w:val="24"/>
        </w:rPr>
        <w:t>ESSENTIALS OF REAL ESTATE FINANCE</w:t>
      </w:r>
    </w:p>
    <w:p w14:paraId="141D1EAF" w14:textId="77777777" w:rsidR="007D7A4F" w:rsidRDefault="007D7A4F" w:rsidP="007D7A4F">
      <w:pPr>
        <w:spacing w:after="0" w:line="240" w:lineRule="auto"/>
        <w:ind w:left="900"/>
        <w:rPr>
          <w:rFonts w:cs="Times New Roman"/>
          <w:szCs w:val="24"/>
        </w:rPr>
      </w:pPr>
      <w:r>
        <w:rPr>
          <w:rFonts w:cs="Times New Roman"/>
          <w:szCs w:val="24"/>
        </w:rPr>
        <w:t>16</w:t>
      </w:r>
      <w:r w:rsidRPr="00741B9E">
        <w:rPr>
          <w:rFonts w:cs="Times New Roman"/>
          <w:szCs w:val="24"/>
          <w:vertAlign w:val="superscript"/>
        </w:rPr>
        <w:t>th</w:t>
      </w:r>
      <w:r>
        <w:rPr>
          <w:rFonts w:cs="Times New Roman"/>
          <w:szCs w:val="24"/>
        </w:rPr>
        <w:t xml:space="preserve"> edition (or Current Edition)</w:t>
      </w:r>
    </w:p>
    <w:p w14:paraId="3C2ECBB5" w14:textId="0FE9809E" w:rsidR="007D7A4F" w:rsidRDefault="007D7A4F" w:rsidP="007D7A4F">
      <w:pPr>
        <w:spacing w:after="0" w:line="240" w:lineRule="auto"/>
        <w:ind w:left="900"/>
        <w:rPr>
          <w:rFonts w:cs="Times New Roman"/>
          <w:szCs w:val="24"/>
        </w:rPr>
      </w:pPr>
      <w:r w:rsidRPr="00DF56A8">
        <w:rPr>
          <w:rFonts w:cs="Times New Roman"/>
          <w:szCs w:val="24"/>
        </w:rPr>
        <w:t>Doris Barrell</w:t>
      </w:r>
    </w:p>
    <w:p w14:paraId="1C684E03" w14:textId="77777777" w:rsidR="007D7A4F" w:rsidRDefault="007D7A4F" w:rsidP="007D7A4F">
      <w:pPr>
        <w:spacing w:after="0" w:line="240" w:lineRule="auto"/>
        <w:ind w:left="900"/>
        <w:rPr>
          <w:rFonts w:cs="Times New Roman"/>
          <w:szCs w:val="24"/>
        </w:rPr>
      </w:pPr>
      <w:r>
        <w:rPr>
          <w:rFonts w:cs="Times New Roman"/>
          <w:szCs w:val="24"/>
        </w:rPr>
        <w:t>Dearborn Real Estate Education</w:t>
      </w:r>
    </w:p>
    <w:p w14:paraId="68858DCC" w14:textId="77777777" w:rsidR="007D7A4F" w:rsidRPr="00062BB8" w:rsidRDefault="007D7A4F" w:rsidP="007D7A4F">
      <w:pPr>
        <w:spacing w:after="0" w:line="240" w:lineRule="auto"/>
        <w:ind w:left="180" w:firstLine="720"/>
        <w:rPr>
          <w:rFonts w:cs="Times New Roman"/>
          <w:szCs w:val="24"/>
        </w:rPr>
      </w:pPr>
      <w:r w:rsidRPr="00062BB8">
        <w:rPr>
          <w:rFonts w:cs="Times New Roman"/>
          <w:szCs w:val="24"/>
        </w:rPr>
        <w:t>ISBN:</w:t>
      </w:r>
      <w:r>
        <w:rPr>
          <w:rFonts w:cs="Times New Roman"/>
          <w:szCs w:val="24"/>
        </w:rPr>
        <w:t xml:space="preserve">  978-1-0788-3234-2</w:t>
      </w:r>
      <w:r w:rsidRPr="00062BB8">
        <w:rPr>
          <w:rFonts w:cs="Times New Roman"/>
          <w:szCs w:val="24"/>
        </w:rPr>
        <w:t xml:space="preserve">     Inclusive Access eBook</w:t>
      </w:r>
    </w:p>
    <w:p w14:paraId="669DBA9A" w14:textId="77777777" w:rsidR="007D7A4F" w:rsidRDefault="007D7A4F" w:rsidP="007D7A4F">
      <w:pPr>
        <w:pStyle w:val="ListParagraph"/>
        <w:spacing w:after="0" w:line="240" w:lineRule="auto"/>
        <w:ind w:firstLine="360"/>
        <w:rPr>
          <w:rFonts w:cs="Times New Roman"/>
          <w:szCs w:val="24"/>
        </w:rPr>
      </w:pPr>
    </w:p>
    <w:p w14:paraId="4C0C8A93" w14:textId="77777777" w:rsidR="007D7A4F" w:rsidRDefault="007D7A4F" w:rsidP="007D7A4F">
      <w:pPr>
        <w:spacing w:after="0" w:line="240" w:lineRule="auto"/>
        <w:ind w:left="900"/>
        <w:rPr>
          <w:szCs w:val="24"/>
        </w:rPr>
      </w:pPr>
      <w:r>
        <w:rPr>
          <w:rFonts w:cs="Times New Roman"/>
          <w:szCs w:val="24"/>
        </w:rPr>
        <w:t>ISBN for students who do NOT want Inclusive Access:  978-1-0788-3232-8</w:t>
      </w:r>
    </w:p>
    <w:p w14:paraId="51E444BA" w14:textId="6A49B811" w:rsidR="00560D2E" w:rsidRDefault="00560D2E" w:rsidP="002D552E">
      <w:pPr>
        <w:spacing w:after="0" w:line="240" w:lineRule="auto"/>
        <w:rPr>
          <w:rFonts w:eastAsia="Times New Roman" w:cs="Times New Roman"/>
          <w:b/>
          <w:szCs w:val="24"/>
        </w:rPr>
      </w:pPr>
    </w:p>
    <w:p w14:paraId="52AD7736" w14:textId="77777777" w:rsidR="007D7A4F" w:rsidRPr="00AD07BD" w:rsidRDefault="007D7A4F" w:rsidP="007D7A4F">
      <w:pPr>
        <w:spacing w:after="0" w:line="240" w:lineRule="auto"/>
        <w:ind w:left="900"/>
        <w:rPr>
          <w:rFonts w:cs="Times New Roman"/>
          <w:b/>
          <w:i/>
          <w:szCs w:val="24"/>
        </w:rPr>
      </w:pPr>
      <w:r w:rsidRPr="00AD07BD">
        <w:rPr>
          <w:rFonts w:cs="Times New Roman"/>
          <w:b/>
          <w:i/>
          <w:szCs w:val="24"/>
        </w:rPr>
        <w:t>FUNDAMENTALS OF REAL ESTATE APPRAISAL</w:t>
      </w:r>
    </w:p>
    <w:p w14:paraId="63C33F56" w14:textId="77777777" w:rsidR="007D7A4F" w:rsidRDefault="007D7A4F" w:rsidP="007D7A4F">
      <w:pPr>
        <w:spacing w:after="0" w:line="240" w:lineRule="auto"/>
        <w:ind w:left="900"/>
        <w:rPr>
          <w:rFonts w:cs="Times New Roman"/>
          <w:szCs w:val="24"/>
        </w:rPr>
      </w:pPr>
      <w:r w:rsidRPr="00451610">
        <w:rPr>
          <w:rFonts w:cs="Times New Roman"/>
          <w:szCs w:val="24"/>
        </w:rPr>
        <w:t>14</w:t>
      </w:r>
      <w:r w:rsidRPr="00451610">
        <w:rPr>
          <w:rFonts w:cs="Times New Roman"/>
          <w:szCs w:val="24"/>
          <w:vertAlign w:val="superscript"/>
        </w:rPr>
        <w:t>th</w:t>
      </w:r>
      <w:r>
        <w:rPr>
          <w:rFonts w:cs="Times New Roman"/>
          <w:szCs w:val="24"/>
        </w:rPr>
        <w:t xml:space="preserve"> edition (or Current Edition)</w:t>
      </w:r>
    </w:p>
    <w:p w14:paraId="5461B596" w14:textId="29E73386" w:rsidR="007D7A4F" w:rsidRDefault="007D7A4F" w:rsidP="007D7A4F">
      <w:pPr>
        <w:spacing w:after="0" w:line="240" w:lineRule="auto"/>
        <w:ind w:left="900"/>
        <w:rPr>
          <w:rFonts w:cs="Times New Roman"/>
          <w:szCs w:val="24"/>
        </w:rPr>
      </w:pPr>
      <w:r w:rsidRPr="00B12F4D">
        <w:rPr>
          <w:rFonts w:cs="Times New Roman"/>
          <w:szCs w:val="24"/>
        </w:rPr>
        <w:t xml:space="preserve">William L. </w:t>
      </w:r>
      <w:proofErr w:type="spellStart"/>
      <w:r w:rsidRPr="00B12F4D">
        <w:rPr>
          <w:rFonts w:cs="Times New Roman"/>
          <w:szCs w:val="24"/>
        </w:rPr>
        <w:t>Ventolo</w:t>
      </w:r>
      <w:proofErr w:type="spellEnd"/>
      <w:r>
        <w:rPr>
          <w:rFonts w:cs="Times New Roman"/>
          <w:szCs w:val="24"/>
        </w:rPr>
        <w:t xml:space="preserve"> and</w:t>
      </w:r>
      <w:r w:rsidRPr="00B12F4D">
        <w:rPr>
          <w:rFonts w:cs="Times New Roman"/>
          <w:szCs w:val="24"/>
        </w:rPr>
        <w:t xml:space="preserve"> Martha R. Williams</w:t>
      </w:r>
    </w:p>
    <w:p w14:paraId="4380122F" w14:textId="77777777" w:rsidR="007D7A4F" w:rsidRDefault="007D7A4F" w:rsidP="007D7A4F">
      <w:pPr>
        <w:spacing w:after="0" w:line="240" w:lineRule="auto"/>
        <w:ind w:left="900"/>
        <w:rPr>
          <w:rFonts w:cs="Times New Roman"/>
          <w:szCs w:val="24"/>
        </w:rPr>
      </w:pPr>
      <w:r>
        <w:rPr>
          <w:rFonts w:cs="Times New Roman"/>
          <w:szCs w:val="24"/>
        </w:rPr>
        <w:t>Dearborn Real Estate Education</w:t>
      </w:r>
    </w:p>
    <w:p w14:paraId="234674FC" w14:textId="77777777" w:rsidR="007D7A4F" w:rsidRPr="00062BB8" w:rsidRDefault="007D7A4F" w:rsidP="007D7A4F">
      <w:pPr>
        <w:spacing w:after="0" w:line="240" w:lineRule="auto"/>
        <w:ind w:left="180" w:firstLine="720"/>
        <w:rPr>
          <w:rFonts w:cs="Times New Roman"/>
          <w:szCs w:val="24"/>
        </w:rPr>
      </w:pPr>
      <w:r w:rsidRPr="00062BB8">
        <w:rPr>
          <w:rFonts w:cs="Times New Roman"/>
          <w:szCs w:val="24"/>
        </w:rPr>
        <w:t>ISBN:</w:t>
      </w:r>
      <w:r>
        <w:rPr>
          <w:rFonts w:cs="Times New Roman"/>
          <w:szCs w:val="24"/>
        </w:rPr>
        <w:t xml:space="preserve">  978-107-881768-4     </w:t>
      </w:r>
      <w:r w:rsidRPr="00062BB8">
        <w:rPr>
          <w:rFonts w:cs="Times New Roman"/>
          <w:szCs w:val="24"/>
        </w:rPr>
        <w:t>Inclusive Access eBook</w:t>
      </w:r>
    </w:p>
    <w:p w14:paraId="6102AE34" w14:textId="77777777" w:rsidR="007D7A4F" w:rsidRDefault="007D7A4F" w:rsidP="007D7A4F">
      <w:pPr>
        <w:pStyle w:val="ListParagraph"/>
        <w:spacing w:after="0" w:line="240" w:lineRule="auto"/>
        <w:ind w:firstLine="360"/>
        <w:rPr>
          <w:rFonts w:cs="Times New Roman"/>
          <w:szCs w:val="24"/>
        </w:rPr>
      </w:pPr>
    </w:p>
    <w:p w14:paraId="3EE1E5BF" w14:textId="25B06AF5" w:rsidR="007D7A4F" w:rsidRDefault="007D7A4F" w:rsidP="007D7A4F">
      <w:pPr>
        <w:spacing w:after="0" w:line="240" w:lineRule="auto"/>
        <w:ind w:left="900"/>
        <w:rPr>
          <w:rFonts w:cs="Times New Roman"/>
          <w:szCs w:val="24"/>
        </w:rPr>
      </w:pPr>
      <w:r>
        <w:rPr>
          <w:rFonts w:cs="Times New Roman"/>
          <w:szCs w:val="24"/>
        </w:rPr>
        <w:t>ISBN for students who do NOT want Inclusive Access:  978-1078-81766-0</w:t>
      </w:r>
    </w:p>
    <w:p w14:paraId="7C03F338" w14:textId="1D199354" w:rsidR="007D7A4F" w:rsidRDefault="007D7A4F" w:rsidP="007D7A4F">
      <w:pPr>
        <w:spacing w:after="0" w:line="240" w:lineRule="auto"/>
        <w:ind w:left="900"/>
        <w:rPr>
          <w:rFonts w:cs="Times New Roman"/>
          <w:szCs w:val="24"/>
        </w:rPr>
      </w:pPr>
    </w:p>
    <w:p w14:paraId="1D8B9E29" w14:textId="77777777" w:rsidR="007D7A4F" w:rsidRPr="00A328FE" w:rsidRDefault="007D7A4F" w:rsidP="007D7A4F">
      <w:pPr>
        <w:spacing w:after="0" w:line="240" w:lineRule="auto"/>
        <w:ind w:left="907"/>
        <w:rPr>
          <w:rFonts w:cs="Times New Roman"/>
          <w:b/>
          <w:bCs/>
          <w:szCs w:val="24"/>
        </w:rPr>
      </w:pPr>
      <w:r w:rsidRPr="0081049E">
        <w:rPr>
          <w:rFonts w:cs="Times New Roman"/>
          <w:b/>
          <w:bCs/>
          <w:szCs w:val="24"/>
        </w:rPr>
        <w:t>EXAM PREP EDGE</w:t>
      </w:r>
      <w:r w:rsidRPr="00A328FE">
        <w:rPr>
          <w:rFonts w:cs="Times New Roman"/>
          <w:b/>
          <w:bCs/>
          <w:szCs w:val="24"/>
        </w:rPr>
        <w:t xml:space="preserve">:  </w:t>
      </w:r>
      <w:proofErr w:type="gramStart"/>
      <w:r w:rsidRPr="00A328FE">
        <w:rPr>
          <w:rFonts w:cs="Times New Roman"/>
          <w:b/>
          <w:bCs/>
          <w:szCs w:val="24"/>
        </w:rPr>
        <w:t>OH</w:t>
      </w:r>
      <w:proofErr w:type="gramEnd"/>
      <w:r w:rsidRPr="00A328FE">
        <w:rPr>
          <w:rFonts w:cs="Times New Roman"/>
          <w:b/>
          <w:bCs/>
          <w:szCs w:val="24"/>
        </w:rPr>
        <w:t xml:space="preserve"> Salesperson National &amp; State Portions</w:t>
      </w:r>
    </w:p>
    <w:p w14:paraId="103F53A7" w14:textId="77777777" w:rsidR="007D7A4F" w:rsidRDefault="007D7A4F" w:rsidP="007D7A4F">
      <w:pPr>
        <w:spacing w:after="0" w:line="240" w:lineRule="auto"/>
        <w:ind w:left="907"/>
        <w:rPr>
          <w:rFonts w:cs="Times New Roman"/>
          <w:szCs w:val="24"/>
        </w:rPr>
      </w:pPr>
      <w:r w:rsidRPr="00A328FE">
        <w:rPr>
          <w:rFonts w:cs="Times New Roman"/>
          <w:szCs w:val="24"/>
        </w:rPr>
        <w:t>The CE Shop</w:t>
      </w:r>
    </w:p>
    <w:p w14:paraId="6878EF74" w14:textId="77777777" w:rsidR="007D7A4F" w:rsidRPr="00A328FE" w:rsidRDefault="007D7A4F" w:rsidP="007D7A4F">
      <w:pPr>
        <w:spacing w:after="0" w:line="240" w:lineRule="auto"/>
        <w:ind w:left="907"/>
        <w:rPr>
          <w:rFonts w:cs="Times New Roman"/>
          <w:szCs w:val="24"/>
        </w:rPr>
      </w:pPr>
      <w:r>
        <w:rPr>
          <w:rFonts w:cs="Times New Roman"/>
          <w:szCs w:val="24"/>
        </w:rPr>
        <w:t>SKU:  024937435         Inclusive Access Link</w:t>
      </w:r>
    </w:p>
    <w:p w14:paraId="7935BC74" w14:textId="0287216B" w:rsidR="007D7A4F" w:rsidRDefault="007D7A4F" w:rsidP="007D7A4F">
      <w:pPr>
        <w:spacing w:after="0" w:line="240" w:lineRule="auto"/>
        <w:ind w:left="900"/>
        <w:rPr>
          <w:rFonts w:cs="Times New Roman"/>
          <w:szCs w:val="24"/>
        </w:rPr>
      </w:pPr>
    </w:p>
    <w:p w14:paraId="4E7FF3AF" w14:textId="77777777" w:rsidR="007D7A4F" w:rsidRPr="00A328FE" w:rsidRDefault="007D7A4F" w:rsidP="007D7A4F">
      <w:pPr>
        <w:spacing w:after="0" w:line="240" w:lineRule="auto"/>
        <w:ind w:left="907"/>
        <w:rPr>
          <w:rFonts w:cs="Times New Roman"/>
          <w:szCs w:val="24"/>
        </w:rPr>
      </w:pPr>
      <w:r>
        <w:rPr>
          <w:rFonts w:cs="Times New Roman"/>
          <w:szCs w:val="24"/>
        </w:rPr>
        <w:t xml:space="preserve">For students who do NOT want Inclusive Access </w:t>
      </w:r>
      <w:r w:rsidRPr="00A328FE">
        <w:rPr>
          <w:rFonts w:cs="Times New Roman"/>
          <w:szCs w:val="24"/>
        </w:rPr>
        <w:t xml:space="preserve">you may purchase </w:t>
      </w:r>
      <w:r>
        <w:rPr>
          <w:rFonts w:cs="Times New Roman"/>
          <w:szCs w:val="24"/>
        </w:rPr>
        <w:t xml:space="preserve">this product on your own </w:t>
      </w:r>
      <w:r w:rsidRPr="00A328FE">
        <w:rPr>
          <w:rFonts w:cs="Times New Roman"/>
          <w:szCs w:val="24"/>
        </w:rPr>
        <w:t xml:space="preserve">through </w:t>
      </w:r>
      <w:r>
        <w:rPr>
          <w:rFonts w:cs="Times New Roman"/>
          <w:szCs w:val="24"/>
        </w:rPr>
        <w:t>T</w:t>
      </w:r>
      <w:r w:rsidRPr="00A328FE">
        <w:rPr>
          <w:rFonts w:cs="Times New Roman"/>
          <w:szCs w:val="24"/>
        </w:rPr>
        <w:t>he CE Shop.</w:t>
      </w:r>
      <w:r>
        <w:rPr>
          <w:rFonts w:cs="Times New Roman"/>
          <w:szCs w:val="24"/>
        </w:rPr>
        <w:t xml:space="preserve">  If you purchase the materials on your own, </w:t>
      </w:r>
      <w:r w:rsidRPr="00D56B74">
        <w:rPr>
          <w:rFonts w:cs="Times New Roman"/>
          <w:szCs w:val="24"/>
          <w:shd w:val="clear" w:color="auto" w:fill="FFFFFF"/>
        </w:rPr>
        <w:t>you will need to get your password from your instructor to join our co-branded website. You’ll use your SSCC email and the instructor-provided password</w:t>
      </w:r>
      <w:r w:rsidRPr="00D56B74">
        <w:rPr>
          <w:rFonts w:cs="Times New Roman"/>
          <w:szCs w:val="24"/>
        </w:rPr>
        <w:t xml:space="preserve"> </w:t>
      </w:r>
      <w:r>
        <w:rPr>
          <w:rFonts w:cs="Times New Roman"/>
          <w:szCs w:val="24"/>
        </w:rPr>
        <w:t>to create an account using the following link.  Once you create your account you will need to pay at that time.</w:t>
      </w:r>
    </w:p>
    <w:p w14:paraId="1DB46ECC" w14:textId="77777777" w:rsidR="007D7A4F" w:rsidRDefault="000F3B0C" w:rsidP="007D7A4F">
      <w:pPr>
        <w:ind w:left="900"/>
      </w:pPr>
      <w:hyperlink r:id="rId10" w:tgtFrame="_blank" w:history="1">
        <w:r w:rsidR="007D7A4F">
          <w:rPr>
            <w:rStyle w:val="Hyperlink"/>
            <w:rFonts w:ascii="Tahoma" w:hAnsi="Tahoma" w:cs="Tahoma"/>
            <w:sz w:val="23"/>
            <w:szCs w:val="23"/>
            <w:bdr w:val="none" w:sz="0" w:space="0" w:color="auto" w:frame="1"/>
            <w:shd w:val="clear" w:color="auto" w:fill="FFFFFF"/>
          </w:rPr>
          <w:t>https://ssccinstructure.theceshop.com/login</w:t>
        </w:r>
      </w:hyperlink>
    </w:p>
    <w:p w14:paraId="1519A50B" w14:textId="77777777" w:rsidR="007D7A4F" w:rsidRDefault="007D7A4F" w:rsidP="007D7A4F">
      <w:pPr>
        <w:spacing w:after="0" w:line="240" w:lineRule="auto"/>
        <w:ind w:left="900"/>
        <w:rPr>
          <w:rFonts w:cs="Times New Roman"/>
          <w:szCs w:val="24"/>
        </w:rPr>
      </w:pPr>
    </w:p>
    <w:p w14:paraId="292751CC" w14:textId="77777777" w:rsidR="007D7A4F" w:rsidRDefault="007D7A4F"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F3A33F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74974D7" w14:textId="3BB83A96" w:rsidR="00560D2E" w:rsidRDefault="00560D2E" w:rsidP="00560D2E">
      <w:pPr>
        <w:pStyle w:val="ListParagraph"/>
        <w:spacing w:after="0" w:line="240" w:lineRule="auto"/>
        <w:rPr>
          <w:rFonts w:eastAsia="Times New Roman" w:cs="Times New Roman"/>
          <w:b/>
          <w:szCs w:val="24"/>
        </w:rPr>
      </w:pPr>
    </w:p>
    <w:p w14:paraId="238B3CB7" w14:textId="77777777" w:rsidR="007D7A4F" w:rsidRPr="006943C2" w:rsidRDefault="007D7A4F" w:rsidP="007D7A4F">
      <w:pPr>
        <w:pStyle w:val="ListParagraph"/>
        <w:spacing w:after="0" w:line="240" w:lineRule="auto"/>
        <w:ind w:left="900"/>
        <w:rPr>
          <w:rFonts w:cs="Times New Roman"/>
          <w:szCs w:val="24"/>
        </w:rPr>
      </w:pPr>
      <w:r w:rsidRPr="006943C2">
        <w:rPr>
          <w:rFonts w:cs="Times New Roman"/>
          <w:szCs w:val="24"/>
        </w:rPr>
        <w:t>Will be at the discretion of the instructor</w:t>
      </w:r>
    </w:p>
    <w:p w14:paraId="25AC5087" w14:textId="77777777" w:rsidR="007D7A4F" w:rsidRPr="002D552E" w:rsidRDefault="007D7A4F"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lastRenderedPageBreak/>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2C2A0B7" w14:textId="77777777" w:rsidR="007D7A4F" w:rsidRDefault="007D7A4F" w:rsidP="007D7A4F">
      <w:pPr>
        <w:pStyle w:val="NoSpacing"/>
        <w:ind w:left="1440"/>
        <w:rPr>
          <w:b/>
          <w:szCs w:val="24"/>
        </w:rPr>
      </w:pPr>
      <w:r w:rsidRPr="00502FB0">
        <w:rPr>
          <w:b/>
          <w:bCs/>
          <w:szCs w:val="24"/>
        </w:rPr>
        <w:t>Sample Evaluation Format:</w:t>
      </w:r>
    </w:p>
    <w:p w14:paraId="3F9C55D6" w14:textId="77777777" w:rsidR="007D7A4F" w:rsidRDefault="007D7A4F" w:rsidP="007D7A4F">
      <w:pPr>
        <w:pStyle w:val="NoSpacing"/>
        <w:ind w:left="1440"/>
        <w:rPr>
          <w:rFonts w:eastAsia="Times New Roman"/>
          <w:b/>
          <w:i/>
          <w:szCs w:val="24"/>
          <w:u w:val="single"/>
        </w:rPr>
      </w:pPr>
    </w:p>
    <w:p w14:paraId="6B95C5E9" w14:textId="21ECE2D4" w:rsidR="007D7A4F" w:rsidRPr="00413369" w:rsidRDefault="007D7A4F" w:rsidP="007D7A4F">
      <w:pPr>
        <w:pStyle w:val="ListParagraph"/>
        <w:spacing w:after="0" w:line="240" w:lineRule="auto"/>
        <w:ind w:left="900"/>
        <w:jc w:val="both"/>
        <w:rPr>
          <w:rFonts w:cs="Times New Roman"/>
          <w:b/>
          <w:iCs/>
          <w:szCs w:val="24"/>
        </w:rPr>
      </w:pPr>
      <w:r>
        <w:rPr>
          <w:rFonts w:cs="Times New Roman"/>
          <w:b/>
          <w:iCs/>
          <w:szCs w:val="24"/>
        </w:rPr>
        <w:tab/>
      </w:r>
      <w:r>
        <w:rPr>
          <w:rFonts w:cs="Times New Roman"/>
          <w:b/>
          <w:iCs/>
          <w:szCs w:val="24"/>
        </w:rPr>
        <w:tab/>
        <w:t>Assignment/Assessment</w:t>
      </w:r>
      <w:r>
        <w:rPr>
          <w:rFonts w:cs="Times New Roman"/>
          <w:b/>
          <w:iCs/>
          <w:szCs w:val="24"/>
        </w:rPr>
        <w:tab/>
      </w:r>
      <w:r>
        <w:rPr>
          <w:rFonts w:cs="Times New Roman"/>
          <w:b/>
          <w:iCs/>
          <w:szCs w:val="24"/>
        </w:rPr>
        <w:tab/>
        <w:t>Points</w:t>
      </w:r>
      <w:r>
        <w:rPr>
          <w:rFonts w:cs="Times New Roman"/>
          <w:b/>
          <w:iCs/>
          <w:szCs w:val="24"/>
        </w:rPr>
        <w:tab/>
      </w:r>
      <w:r>
        <w:rPr>
          <w:rFonts w:cs="Times New Roman"/>
          <w:b/>
          <w:iCs/>
          <w:szCs w:val="24"/>
        </w:rPr>
        <w:tab/>
        <w:t>Percentage</w:t>
      </w:r>
    </w:p>
    <w:p w14:paraId="43D666A4" w14:textId="11BD0CFB" w:rsidR="002D552E" w:rsidRPr="007D7A4F" w:rsidRDefault="002D552E" w:rsidP="007D7A4F">
      <w:pPr>
        <w:spacing w:after="0" w:line="240" w:lineRule="auto"/>
        <w:rPr>
          <w:rFonts w:cs="Times New Roman"/>
          <w:noProof/>
          <w:szCs w:val="24"/>
        </w:rPr>
      </w:pPr>
    </w:p>
    <w:tbl>
      <w:tblPr>
        <w:tblStyle w:val="TableGrid"/>
        <w:tblW w:w="0" w:type="auto"/>
        <w:tblInd w:w="1795" w:type="dxa"/>
        <w:tblLook w:val="04A0" w:firstRow="1" w:lastRow="0" w:firstColumn="1" w:lastColumn="0" w:noHBand="0" w:noVBand="1"/>
      </w:tblPr>
      <w:tblGrid>
        <w:gridCol w:w="3670"/>
        <w:gridCol w:w="1559"/>
        <w:gridCol w:w="1572"/>
      </w:tblGrid>
      <w:tr w:rsidR="007D7A4F" w:rsidRPr="007D7A4F" w14:paraId="5793835A" w14:textId="77777777" w:rsidTr="00545760">
        <w:trPr>
          <w:trHeight w:val="620"/>
        </w:trPr>
        <w:tc>
          <w:tcPr>
            <w:tcW w:w="3670" w:type="dxa"/>
            <w:vAlign w:val="center"/>
          </w:tcPr>
          <w:p w14:paraId="3B8772AE" w14:textId="77777777" w:rsidR="007D7A4F" w:rsidRPr="00413369" w:rsidRDefault="007D7A4F" w:rsidP="007D7A4F">
            <w:pPr>
              <w:spacing w:after="0" w:line="240" w:lineRule="auto"/>
              <w:rPr>
                <w:rFonts w:cs="Times New Roman"/>
                <w:noProof/>
                <w:szCs w:val="24"/>
              </w:rPr>
            </w:pPr>
            <w:r w:rsidRPr="00413369">
              <w:rPr>
                <w:rFonts w:cs="Times New Roman"/>
                <w:noProof/>
                <w:szCs w:val="24"/>
              </w:rPr>
              <w:t>Introduction and Class Meeting</w:t>
            </w:r>
          </w:p>
        </w:tc>
        <w:tc>
          <w:tcPr>
            <w:tcW w:w="1559" w:type="dxa"/>
            <w:vAlign w:val="center"/>
          </w:tcPr>
          <w:p w14:paraId="56474404" w14:textId="77777777" w:rsidR="007D7A4F" w:rsidRPr="00413369" w:rsidRDefault="007D7A4F" w:rsidP="007D7A4F">
            <w:pPr>
              <w:spacing w:after="0" w:line="240" w:lineRule="auto"/>
              <w:rPr>
                <w:rFonts w:cs="Times New Roman"/>
                <w:noProof/>
                <w:szCs w:val="24"/>
              </w:rPr>
            </w:pPr>
            <w:r w:rsidRPr="00413369">
              <w:rPr>
                <w:rFonts w:cs="Times New Roman"/>
                <w:noProof/>
                <w:szCs w:val="24"/>
              </w:rPr>
              <w:t>50 pts</w:t>
            </w:r>
          </w:p>
        </w:tc>
        <w:tc>
          <w:tcPr>
            <w:tcW w:w="1572" w:type="dxa"/>
          </w:tcPr>
          <w:p w14:paraId="0709403F" w14:textId="77777777" w:rsidR="007D7A4F" w:rsidRDefault="007D7A4F" w:rsidP="007D7A4F">
            <w:pPr>
              <w:spacing w:after="0" w:line="240" w:lineRule="auto"/>
              <w:rPr>
                <w:rFonts w:cs="Times New Roman"/>
                <w:noProof/>
                <w:szCs w:val="24"/>
              </w:rPr>
            </w:pPr>
          </w:p>
          <w:p w14:paraId="08F26EDB" w14:textId="77777777" w:rsidR="007D7A4F" w:rsidRPr="00413369" w:rsidRDefault="007D7A4F" w:rsidP="007D7A4F">
            <w:pPr>
              <w:spacing w:after="0" w:line="240" w:lineRule="auto"/>
              <w:rPr>
                <w:rFonts w:cs="Times New Roman"/>
                <w:noProof/>
                <w:szCs w:val="24"/>
              </w:rPr>
            </w:pPr>
            <w:r w:rsidRPr="00413369">
              <w:rPr>
                <w:rFonts w:cs="Times New Roman"/>
                <w:noProof/>
                <w:szCs w:val="24"/>
              </w:rPr>
              <w:t>5%</w:t>
            </w:r>
          </w:p>
        </w:tc>
      </w:tr>
      <w:tr w:rsidR="007D7A4F" w:rsidRPr="007D7A4F" w14:paraId="1399C202" w14:textId="77777777" w:rsidTr="00545760">
        <w:trPr>
          <w:trHeight w:val="387"/>
        </w:trPr>
        <w:tc>
          <w:tcPr>
            <w:tcW w:w="3670" w:type="dxa"/>
            <w:vAlign w:val="center"/>
          </w:tcPr>
          <w:p w14:paraId="5122EB96" w14:textId="77777777" w:rsidR="007D7A4F" w:rsidRPr="00413369" w:rsidRDefault="007D7A4F" w:rsidP="007D7A4F">
            <w:pPr>
              <w:spacing w:after="0" w:line="240" w:lineRule="auto"/>
              <w:rPr>
                <w:rFonts w:cs="Times New Roman"/>
                <w:noProof/>
                <w:szCs w:val="24"/>
              </w:rPr>
            </w:pPr>
            <w:r w:rsidRPr="00413369">
              <w:rPr>
                <w:rFonts w:cs="Times New Roman"/>
                <w:noProof/>
                <w:szCs w:val="24"/>
              </w:rPr>
              <w:t>Discussions</w:t>
            </w:r>
          </w:p>
        </w:tc>
        <w:tc>
          <w:tcPr>
            <w:tcW w:w="1559" w:type="dxa"/>
            <w:vAlign w:val="center"/>
          </w:tcPr>
          <w:p w14:paraId="43B4B5CE" w14:textId="77777777" w:rsidR="007D7A4F" w:rsidRPr="00413369" w:rsidRDefault="007D7A4F" w:rsidP="007D7A4F">
            <w:pPr>
              <w:spacing w:after="0" w:line="240" w:lineRule="auto"/>
              <w:rPr>
                <w:rFonts w:cs="Times New Roman"/>
                <w:noProof/>
                <w:szCs w:val="24"/>
              </w:rPr>
            </w:pPr>
            <w:r w:rsidRPr="00413369">
              <w:rPr>
                <w:rFonts w:cs="Times New Roman"/>
                <w:noProof/>
                <w:szCs w:val="24"/>
              </w:rPr>
              <w:t>150 pts</w:t>
            </w:r>
          </w:p>
        </w:tc>
        <w:tc>
          <w:tcPr>
            <w:tcW w:w="1572" w:type="dxa"/>
          </w:tcPr>
          <w:p w14:paraId="06AF7149" w14:textId="77777777" w:rsidR="007D7A4F" w:rsidRPr="00413369" w:rsidRDefault="007D7A4F" w:rsidP="007D7A4F">
            <w:pPr>
              <w:spacing w:after="0" w:line="240" w:lineRule="auto"/>
              <w:rPr>
                <w:rFonts w:cs="Times New Roman"/>
                <w:noProof/>
                <w:szCs w:val="24"/>
              </w:rPr>
            </w:pPr>
            <w:r w:rsidRPr="00413369">
              <w:rPr>
                <w:rFonts w:cs="Times New Roman"/>
                <w:noProof/>
                <w:szCs w:val="24"/>
              </w:rPr>
              <w:t>15%</w:t>
            </w:r>
          </w:p>
        </w:tc>
      </w:tr>
      <w:tr w:rsidR="007D7A4F" w:rsidRPr="007D7A4F" w14:paraId="5F0360A5" w14:textId="77777777" w:rsidTr="00545760">
        <w:trPr>
          <w:trHeight w:val="387"/>
        </w:trPr>
        <w:tc>
          <w:tcPr>
            <w:tcW w:w="3670" w:type="dxa"/>
            <w:vAlign w:val="center"/>
          </w:tcPr>
          <w:p w14:paraId="0CB47AF4" w14:textId="77777777" w:rsidR="007D7A4F" w:rsidRPr="00413369" w:rsidRDefault="007D7A4F" w:rsidP="007D7A4F">
            <w:pPr>
              <w:spacing w:after="0" w:line="240" w:lineRule="auto"/>
              <w:rPr>
                <w:rFonts w:cs="Times New Roman"/>
                <w:noProof/>
                <w:szCs w:val="24"/>
              </w:rPr>
            </w:pPr>
            <w:r w:rsidRPr="00413369">
              <w:rPr>
                <w:rFonts w:cs="Times New Roman"/>
                <w:noProof/>
                <w:szCs w:val="24"/>
              </w:rPr>
              <w:t>Summaries</w:t>
            </w:r>
          </w:p>
        </w:tc>
        <w:tc>
          <w:tcPr>
            <w:tcW w:w="1559" w:type="dxa"/>
            <w:vAlign w:val="center"/>
          </w:tcPr>
          <w:p w14:paraId="02DDAD46"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100 pts</w:t>
            </w:r>
          </w:p>
        </w:tc>
        <w:tc>
          <w:tcPr>
            <w:tcW w:w="1572" w:type="dxa"/>
          </w:tcPr>
          <w:p w14:paraId="0D4D069D"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w:t>
            </w:r>
          </w:p>
        </w:tc>
      </w:tr>
      <w:tr w:rsidR="007D7A4F" w:rsidRPr="007D7A4F" w14:paraId="6DD13D6A" w14:textId="77777777" w:rsidTr="00545760">
        <w:trPr>
          <w:trHeight w:val="387"/>
        </w:trPr>
        <w:tc>
          <w:tcPr>
            <w:tcW w:w="3670" w:type="dxa"/>
            <w:vAlign w:val="center"/>
          </w:tcPr>
          <w:p w14:paraId="1F9F7FD6" w14:textId="77777777" w:rsidR="007D7A4F" w:rsidRPr="00413369" w:rsidRDefault="007D7A4F" w:rsidP="007D7A4F">
            <w:pPr>
              <w:spacing w:after="0" w:line="240" w:lineRule="auto"/>
              <w:rPr>
                <w:rFonts w:cs="Times New Roman"/>
                <w:noProof/>
                <w:szCs w:val="24"/>
              </w:rPr>
            </w:pPr>
            <w:r w:rsidRPr="00413369">
              <w:rPr>
                <w:rFonts w:cs="Times New Roman"/>
                <w:noProof/>
                <w:szCs w:val="24"/>
              </w:rPr>
              <w:t>Project</w:t>
            </w:r>
          </w:p>
        </w:tc>
        <w:tc>
          <w:tcPr>
            <w:tcW w:w="1559" w:type="dxa"/>
            <w:vAlign w:val="center"/>
          </w:tcPr>
          <w:p w14:paraId="44F8007F" w14:textId="77777777" w:rsidR="007D7A4F" w:rsidRPr="00413369" w:rsidRDefault="007D7A4F" w:rsidP="007D7A4F">
            <w:pPr>
              <w:spacing w:after="0" w:line="240" w:lineRule="auto"/>
              <w:rPr>
                <w:rFonts w:cs="Times New Roman"/>
                <w:noProof/>
                <w:szCs w:val="24"/>
              </w:rPr>
            </w:pPr>
            <w:r w:rsidRPr="00413369">
              <w:rPr>
                <w:rFonts w:cs="Times New Roman"/>
                <w:noProof/>
                <w:szCs w:val="24"/>
              </w:rPr>
              <w:t>550 pts</w:t>
            </w:r>
          </w:p>
        </w:tc>
        <w:tc>
          <w:tcPr>
            <w:tcW w:w="1572" w:type="dxa"/>
          </w:tcPr>
          <w:p w14:paraId="7937D41C" w14:textId="77777777" w:rsidR="007D7A4F" w:rsidRPr="00413369" w:rsidRDefault="007D7A4F" w:rsidP="007D7A4F">
            <w:pPr>
              <w:spacing w:after="0" w:line="240" w:lineRule="auto"/>
              <w:rPr>
                <w:rFonts w:cs="Times New Roman"/>
                <w:noProof/>
                <w:szCs w:val="24"/>
              </w:rPr>
            </w:pPr>
            <w:r w:rsidRPr="00413369">
              <w:rPr>
                <w:rFonts w:cs="Times New Roman"/>
                <w:noProof/>
                <w:szCs w:val="24"/>
              </w:rPr>
              <w:t>55%</w:t>
            </w:r>
          </w:p>
        </w:tc>
      </w:tr>
      <w:tr w:rsidR="007D7A4F" w:rsidRPr="007D7A4F" w14:paraId="51A421DA" w14:textId="77777777" w:rsidTr="00545760">
        <w:trPr>
          <w:trHeight w:val="387"/>
        </w:trPr>
        <w:tc>
          <w:tcPr>
            <w:tcW w:w="3670" w:type="dxa"/>
            <w:vAlign w:val="center"/>
          </w:tcPr>
          <w:p w14:paraId="0F2E0678" w14:textId="77777777" w:rsidR="007D7A4F" w:rsidRPr="00413369" w:rsidRDefault="007D7A4F" w:rsidP="007D7A4F">
            <w:pPr>
              <w:spacing w:after="0" w:line="240" w:lineRule="auto"/>
              <w:rPr>
                <w:rFonts w:cs="Times New Roman"/>
                <w:noProof/>
                <w:szCs w:val="24"/>
              </w:rPr>
            </w:pPr>
            <w:r w:rsidRPr="00413369">
              <w:rPr>
                <w:rFonts w:cs="Times New Roman"/>
                <w:noProof/>
                <w:szCs w:val="24"/>
              </w:rPr>
              <w:t>Quiz</w:t>
            </w:r>
          </w:p>
        </w:tc>
        <w:tc>
          <w:tcPr>
            <w:tcW w:w="1559" w:type="dxa"/>
            <w:vAlign w:val="center"/>
          </w:tcPr>
          <w:p w14:paraId="73BADFEA" w14:textId="77777777" w:rsidR="007D7A4F" w:rsidRPr="00413369" w:rsidRDefault="007D7A4F" w:rsidP="007D7A4F">
            <w:pPr>
              <w:spacing w:after="0" w:line="240" w:lineRule="auto"/>
              <w:rPr>
                <w:rFonts w:cs="Times New Roman"/>
                <w:noProof/>
                <w:szCs w:val="24"/>
              </w:rPr>
            </w:pPr>
            <w:r w:rsidRPr="00413369">
              <w:rPr>
                <w:rFonts w:cs="Times New Roman"/>
                <w:noProof/>
                <w:szCs w:val="24"/>
              </w:rPr>
              <w:t>50 pts</w:t>
            </w:r>
          </w:p>
        </w:tc>
        <w:tc>
          <w:tcPr>
            <w:tcW w:w="1572" w:type="dxa"/>
          </w:tcPr>
          <w:p w14:paraId="632D084B" w14:textId="77777777" w:rsidR="007D7A4F" w:rsidRPr="00413369" w:rsidRDefault="007D7A4F" w:rsidP="007D7A4F">
            <w:pPr>
              <w:spacing w:after="0" w:line="240" w:lineRule="auto"/>
              <w:rPr>
                <w:rFonts w:cs="Times New Roman"/>
                <w:noProof/>
                <w:szCs w:val="24"/>
              </w:rPr>
            </w:pPr>
            <w:r w:rsidRPr="00413369">
              <w:rPr>
                <w:rFonts w:cs="Times New Roman"/>
                <w:noProof/>
                <w:szCs w:val="24"/>
              </w:rPr>
              <w:t>5%</w:t>
            </w:r>
          </w:p>
        </w:tc>
      </w:tr>
      <w:tr w:rsidR="007D7A4F" w:rsidRPr="007D7A4F" w14:paraId="441FC4DF" w14:textId="77777777" w:rsidTr="00545760">
        <w:trPr>
          <w:trHeight w:val="387"/>
        </w:trPr>
        <w:tc>
          <w:tcPr>
            <w:tcW w:w="3670" w:type="dxa"/>
            <w:vAlign w:val="center"/>
          </w:tcPr>
          <w:p w14:paraId="20B384A9" w14:textId="77777777" w:rsidR="007D7A4F" w:rsidRPr="00413369" w:rsidRDefault="007D7A4F" w:rsidP="007D7A4F">
            <w:pPr>
              <w:spacing w:after="0" w:line="240" w:lineRule="auto"/>
              <w:rPr>
                <w:rFonts w:cs="Times New Roman"/>
                <w:noProof/>
                <w:szCs w:val="24"/>
              </w:rPr>
            </w:pPr>
            <w:r w:rsidRPr="00413369">
              <w:rPr>
                <w:rFonts w:cs="Times New Roman"/>
                <w:noProof/>
                <w:szCs w:val="24"/>
              </w:rPr>
              <w:t>Exam Prep</w:t>
            </w:r>
          </w:p>
        </w:tc>
        <w:tc>
          <w:tcPr>
            <w:tcW w:w="1559" w:type="dxa"/>
            <w:vAlign w:val="center"/>
          </w:tcPr>
          <w:p w14:paraId="21F5006B"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100 pts</w:t>
            </w:r>
          </w:p>
        </w:tc>
        <w:tc>
          <w:tcPr>
            <w:tcW w:w="1572" w:type="dxa"/>
          </w:tcPr>
          <w:p w14:paraId="4F1DC51D"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w:t>
            </w:r>
          </w:p>
        </w:tc>
      </w:tr>
      <w:tr w:rsidR="007D7A4F" w:rsidRPr="007D7A4F" w14:paraId="266F4374" w14:textId="77777777" w:rsidTr="00545760">
        <w:trPr>
          <w:trHeight w:val="387"/>
        </w:trPr>
        <w:tc>
          <w:tcPr>
            <w:tcW w:w="3670" w:type="dxa"/>
            <w:vAlign w:val="center"/>
          </w:tcPr>
          <w:p w14:paraId="11D088F7" w14:textId="77777777" w:rsidR="007D7A4F" w:rsidRPr="00413369" w:rsidRDefault="007D7A4F" w:rsidP="007D7A4F">
            <w:pPr>
              <w:spacing w:after="0" w:line="240" w:lineRule="auto"/>
              <w:rPr>
                <w:rFonts w:cs="Times New Roman"/>
                <w:noProof/>
                <w:szCs w:val="24"/>
              </w:rPr>
            </w:pPr>
          </w:p>
        </w:tc>
        <w:tc>
          <w:tcPr>
            <w:tcW w:w="1559" w:type="dxa"/>
            <w:vAlign w:val="center"/>
          </w:tcPr>
          <w:p w14:paraId="08231911" w14:textId="77777777" w:rsidR="007D7A4F" w:rsidRPr="00413369" w:rsidRDefault="007D7A4F" w:rsidP="007D7A4F">
            <w:pPr>
              <w:spacing w:after="0" w:line="240" w:lineRule="auto"/>
              <w:rPr>
                <w:rFonts w:cs="Times New Roman"/>
                <w:noProof/>
                <w:szCs w:val="24"/>
              </w:rPr>
            </w:pPr>
          </w:p>
        </w:tc>
        <w:tc>
          <w:tcPr>
            <w:tcW w:w="1572" w:type="dxa"/>
          </w:tcPr>
          <w:p w14:paraId="45855088" w14:textId="77777777" w:rsidR="007D7A4F" w:rsidRPr="00413369" w:rsidRDefault="007D7A4F" w:rsidP="007D7A4F">
            <w:pPr>
              <w:spacing w:after="0" w:line="240" w:lineRule="auto"/>
              <w:rPr>
                <w:rFonts w:cs="Times New Roman"/>
                <w:noProof/>
                <w:szCs w:val="24"/>
              </w:rPr>
            </w:pPr>
          </w:p>
        </w:tc>
      </w:tr>
      <w:tr w:rsidR="007D7A4F" w:rsidRPr="007D7A4F" w14:paraId="067F97C2" w14:textId="77777777" w:rsidTr="00545760">
        <w:trPr>
          <w:trHeight w:val="363"/>
        </w:trPr>
        <w:tc>
          <w:tcPr>
            <w:tcW w:w="3670" w:type="dxa"/>
            <w:shd w:val="clear" w:color="auto" w:fill="D0CECE" w:themeFill="background2" w:themeFillShade="E6"/>
            <w:vAlign w:val="center"/>
          </w:tcPr>
          <w:p w14:paraId="157B8F03" w14:textId="77777777" w:rsidR="007D7A4F" w:rsidRPr="00413369" w:rsidRDefault="007D7A4F" w:rsidP="007D7A4F">
            <w:pPr>
              <w:spacing w:after="0" w:line="240" w:lineRule="auto"/>
              <w:rPr>
                <w:rFonts w:cs="Times New Roman"/>
                <w:noProof/>
                <w:szCs w:val="24"/>
              </w:rPr>
            </w:pPr>
            <w:r w:rsidRPr="00413369">
              <w:rPr>
                <w:rFonts w:cs="Times New Roman"/>
                <w:noProof/>
                <w:szCs w:val="24"/>
              </w:rPr>
              <w:t>Total</w:t>
            </w:r>
          </w:p>
        </w:tc>
        <w:tc>
          <w:tcPr>
            <w:tcW w:w="1559" w:type="dxa"/>
            <w:shd w:val="clear" w:color="auto" w:fill="D0CECE" w:themeFill="background2" w:themeFillShade="E6"/>
            <w:vAlign w:val="center"/>
          </w:tcPr>
          <w:p w14:paraId="402A1FB6"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1000 pts</w:t>
            </w:r>
          </w:p>
        </w:tc>
        <w:tc>
          <w:tcPr>
            <w:tcW w:w="1572" w:type="dxa"/>
            <w:shd w:val="clear" w:color="auto" w:fill="D0CECE" w:themeFill="background2" w:themeFillShade="E6"/>
          </w:tcPr>
          <w:p w14:paraId="2B0F56BF" w14:textId="77777777" w:rsidR="007D7A4F" w:rsidRPr="00413369" w:rsidRDefault="007D7A4F" w:rsidP="007D7A4F">
            <w:pPr>
              <w:spacing w:after="0" w:line="240" w:lineRule="auto"/>
              <w:rPr>
                <w:rFonts w:cs="Times New Roman"/>
                <w:noProof/>
                <w:szCs w:val="24"/>
              </w:rPr>
            </w:pPr>
            <w:r w:rsidRPr="00413369">
              <w:rPr>
                <w:rFonts w:cs="Times New Roman"/>
                <w:noProof/>
                <w:szCs w:val="24"/>
              </w:rPr>
              <w:t>100%</w:t>
            </w:r>
          </w:p>
        </w:tc>
      </w:tr>
    </w:tbl>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15BF043F" w:rsidR="002D552E" w:rsidRDefault="002D552E" w:rsidP="002D552E">
      <w:pPr>
        <w:widowControl w:val="0"/>
        <w:autoSpaceDE w:val="0"/>
        <w:autoSpaceDN w:val="0"/>
        <w:adjustRightInd w:val="0"/>
        <w:spacing w:after="0" w:line="240" w:lineRule="auto"/>
        <w:rPr>
          <w:rFonts w:eastAsia="Times New Roman" w:cs="Times New Roman"/>
          <w:b/>
          <w:szCs w:val="24"/>
        </w:rPr>
      </w:pPr>
    </w:p>
    <w:p w14:paraId="228CC821" w14:textId="77777777" w:rsidR="007D7A4F" w:rsidRDefault="007D7A4F" w:rsidP="007D7A4F">
      <w:pPr>
        <w:spacing w:after="0" w:line="240" w:lineRule="auto"/>
        <w:ind w:left="900"/>
        <w:rPr>
          <w:rFonts w:cs="Times New Roman"/>
          <w:szCs w:val="24"/>
        </w:rPr>
      </w:pPr>
      <w:r>
        <w:rPr>
          <w:rFonts w:cs="Times New Roman"/>
          <w:szCs w:val="24"/>
        </w:rPr>
        <w:t>The course will utilize the textbooks as its primary pathway.  Individual class sessions may include lecture, discussion, video, guest presenters, online and handout material, internet-based work assignments, student presentations, quizzes and exams as determined by the instructor.</w:t>
      </w:r>
    </w:p>
    <w:p w14:paraId="05DC0227" w14:textId="5F7E2EB0" w:rsidR="00D51EA0" w:rsidRDefault="00D51EA0" w:rsidP="002D552E">
      <w:pPr>
        <w:widowControl w:val="0"/>
        <w:autoSpaceDE w:val="0"/>
        <w:autoSpaceDN w:val="0"/>
        <w:adjustRightInd w:val="0"/>
        <w:spacing w:after="0" w:line="240" w:lineRule="auto"/>
        <w:rPr>
          <w:rFonts w:eastAsia="Times New Roman" w:cs="Times New Roman"/>
          <w:b/>
          <w:szCs w:val="24"/>
        </w:rPr>
      </w:pPr>
    </w:p>
    <w:p w14:paraId="06D1FAB8" w14:textId="408C2415" w:rsidR="00D51EA0" w:rsidRDefault="00D51EA0" w:rsidP="002D552E">
      <w:pPr>
        <w:widowControl w:val="0"/>
        <w:autoSpaceDE w:val="0"/>
        <w:autoSpaceDN w:val="0"/>
        <w:adjustRightInd w:val="0"/>
        <w:spacing w:after="0" w:line="240" w:lineRule="auto"/>
        <w:rPr>
          <w:rFonts w:eastAsia="Times New Roman" w:cs="Times New Roman"/>
          <w:b/>
          <w:szCs w:val="24"/>
        </w:rPr>
      </w:pPr>
    </w:p>
    <w:p w14:paraId="5B511F28" w14:textId="52252017" w:rsidR="00D51EA0" w:rsidRDefault="00D51EA0" w:rsidP="002D552E">
      <w:pPr>
        <w:widowControl w:val="0"/>
        <w:autoSpaceDE w:val="0"/>
        <w:autoSpaceDN w:val="0"/>
        <w:adjustRightInd w:val="0"/>
        <w:spacing w:after="0" w:line="240" w:lineRule="auto"/>
        <w:rPr>
          <w:rFonts w:eastAsia="Times New Roman" w:cs="Times New Roman"/>
          <w:b/>
          <w:szCs w:val="24"/>
        </w:rPr>
      </w:pPr>
    </w:p>
    <w:p w14:paraId="754CF508" w14:textId="24613C94" w:rsidR="00D51EA0" w:rsidRDefault="00D51EA0" w:rsidP="002D552E">
      <w:pPr>
        <w:widowControl w:val="0"/>
        <w:autoSpaceDE w:val="0"/>
        <w:autoSpaceDN w:val="0"/>
        <w:adjustRightInd w:val="0"/>
        <w:spacing w:after="0" w:line="240" w:lineRule="auto"/>
        <w:rPr>
          <w:rFonts w:eastAsia="Times New Roman" w:cs="Times New Roman"/>
          <w:b/>
          <w:szCs w:val="24"/>
        </w:rPr>
      </w:pPr>
    </w:p>
    <w:p w14:paraId="415DB93B" w14:textId="4397E081" w:rsidR="00D51EA0" w:rsidRDefault="00D51EA0" w:rsidP="002D552E">
      <w:pPr>
        <w:widowControl w:val="0"/>
        <w:autoSpaceDE w:val="0"/>
        <w:autoSpaceDN w:val="0"/>
        <w:adjustRightInd w:val="0"/>
        <w:spacing w:after="0" w:line="240" w:lineRule="auto"/>
        <w:rPr>
          <w:rFonts w:eastAsia="Times New Roman" w:cs="Times New Roman"/>
          <w:b/>
          <w:szCs w:val="24"/>
        </w:rPr>
      </w:pPr>
    </w:p>
    <w:p w14:paraId="348C8710" w14:textId="0E262E42" w:rsidR="00D51EA0" w:rsidRDefault="00D51EA0" w:rsidP="002D552E">
      <w:pPr>
        <w:widowControl w:val="0"/>
        <w:autoSpaceDE w:val="0"/>
        <w:autoSpaceDN w:val="0"/>
        <w:adjustRightInd w:val="0"/>
        <w:spacing w:after="0" w:line="240" w:lineRule="auto"/>
        <w:rPr>
          <w:rFonts w:eastAsia="Times New Roman" w:cs="Times New Roman"/>
          <w:b/>
          <w:szCs w:val="24"/>
        </w:rPr>
      </w:pPr>
    </w:p>
    <w:p w14:paraId="69C94B5A" w14:textId="6A5CB06E" w:rsidR="00D51EA0" w:rsidRDefault="00D51EA0" w:rsidP="002D552E">
      <w:pPr>
        <w:widowControl w:val="0"/>
        <w:autoSpaceDE w:val="0"/>
        <w:autoSpaceDN w:val="0"/>
        <w:adjustRightInd w:val="0"/>
        <w:spacing w:after="0" w:line="240" w:lineRule="auto"/>
        <w:rPr>
          <w:rFonts w:eastAsia="Times New Roman" w:cs="Times New Roman"/>
          <w:b/>
          <w:szCs w:val="24"/>
        </w:rPr>
      </w:pPr>
    </w:p>
    <w:p w14:paraId="00E96C04" w14:textId="15E19931" w:rsidR="00D51EA0" w:rsidRDefault="00D51EA0" w:rsidP="002D552E">
      <w:pPr>
        <w:widowControl w:val="0"/>
        <w:autoSpaceDE w:val="0"/>
        <w:autoSpaceDN w:val="0"/>
        <w:adjustRightInd w:val="0"/>
        <w:spacing w:after="0" w:line="240" w:lineRule="auto"/>
        <w:rPr>
          <w:rFonts w:eastAsia="Times New Roman" w:cs="Times New Roman"/>
          <w:b/>
          <w:szCs w:val="24"/>
        </w:rPr>
      </w:pPr>
    </w:p>
    <w:p w14:paraId="0ABEA813" w14:textId="4F429384" w:rsidR="00D51EA0" w:rsidRDefault="00D51EA0" w:rsidP="002D552E">
      <w:pPr>
        <w:widowControl w:val="0"/>
        <w:autoSpaceDE w:val="0"/>
        <w:autoSpaceDN w:val="0"/>
        <w:adjustRightInd w:val="0"/>
        <w:spacing w:after="0" w:line="240" w:lineRule="auto"/>
        <w:rPr>
          <w:rFonts w:eastAsia="Times New Roman" w:cs="Times New Roman"/>
          <w:b/>
          <w:szCs w:val="24"/>
        </w:rPr>
      </w:pPr>
    </w:p>
    <w:p w14:paraId="48221066" w14:textId="5DDBE854" w:rsidR="00D51EA0" w:rsidRDefault="00D51EA0" w:rsidP="002D552E">
      <w:pPr>
        <w:widowControl w:val="0"/>
        <w:autoSpaceDE w:val="0"/>
        <w:autoSpaceDN w:val="0"/>
        <w:adjustRightInd w:val="0"/>
        <w:spacing w:after="0" w:line="240" w:lineRule="auto"/>
        <w:rPr>
          <w:rFonts w:eastAsia="Times New Roman" w:cs="Times New Roman"/>
          <w:b/>
          <w:szCs w:val="24"/>
        </w:rPr>
      </w:pPr>
    </w:p>
    <w:p w14:paraId="586CBF19" w14:textId="5EEC0117" w:rsidR="00D51EA0" w:rsidRDefault="00D51EA0" w:rsidP="002D552E">
      <w:pPr>
        <w:widowControl w:val="0"/>
        <w:autoSpaceDE w:val="0"/>
        <w:autoSpaceDN w:val="0"/>
        <w:adjustRightInd w:val="0"/>
        <w:spacing w:after="0" w:line="240" w:lineRule="auto"/>
        <w:rPr>
          <w:rFonts w:eastAsia="Times New Roman" w:cs="Times New Roman"/>
          <w:b/>
          <w:szCs w:val="24"/>
        </w:rPr>
      </w:pPr>
    </w:p>
    <w:p w14:paraId="1EF2B57C" w14:textId="60291FA0" w:rsidR="00D51EA0" w:rsidRDefault="00D51EA0" w:rsidP="002D552E">
      <w:pPr>
        <w:widowControl w:val="0"/>
        <w:autoSpaceDE w:val="0"/>
        <w:autoSpaceDN w:val="0"/>
        <w:adjustRightInd w:val="0"/>
        <w:spacing w:after="0" w:line="240" w:lineRule="auto"/>
        <w:rPr>
          <w:rFonts w:eastAsia="Times New Roman" w:cs="Times New Roman"/>
          <w:b/>
          <w:szCs w:val="24"/>
        </w:rPr>
      </w:pPr>
    </w:p>
    <w:p w14:paraId="24AF2534" w14:textId="77777777" w:rsidR="00D51EA0" w:rsidRDefault="00D51EA0" w:rsidP="002D552E">
      <w:pPr>
        <w:widowControl w:val="0"/>
        <w:autoSpaceDE w:val="0"/>
        <w:autoSpaceDN w:val="0"/>
        <w:adjustRightInd w:val="0"/>
        <w:spacing w:after="0" w:line="240" w:lineRule="auto"/>
        <w:rPr>
          <w:rFonts w:eastAsia="Times New Roman" w:cs="Times New Roman"/>
          <w:b/>
          <w:szCs w:val="24"/>
        </w:rPr>
      </w:pPr>
    </w:p>
    <w:p w14:paraId="38D5246E" w14:textId="77777777" w:rsidR="00D51EA0" w:rsidRDefault="00D51EA0"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0DE65509" w:rsidR="003656D3" w:rsidRDefault="003656D3" w:rsidP="00D51EA0">
      <w:pPr>
        <w:tabs>
          <w:tab w:val="right" w:pos="5760"/>
        </w:tabs>
        <w:spacing w:after="0" w:line="240" w:lineRule="auto"/>
        <w:rPr>
          <w:rFonts w:eastAsia="Times New Roman" w:cs="Times New Roman"/>
          <w:b/>
          <w:szCs w:val="24"/>
        </w:rPr>
      </w:pPr>
    </w:p>
    <w:tbl>
      <w:tblPr>
        <w:tblStyle w:val="TableGrid1"/>
        <w:tblW w:w="10350" w:type="dxa"/>
        <w:tblInd w:w="175" w:type="dxa"/>
        <w:tblLayout w:type="fixed"/>
        <w:tblLook w:val="04A0" w:firstRow="1" w:lastRow="0" w:firstColumn="1" w:lastColumn="0" w:noHBand="0" w:noVBand="1"/>
        <w:tblCaption w:val="Title"/>
      </w:tblPr>
      <w:tblGrid>
        <w:gridCol w:w="3870"/>
        <w:gridCol w:w="3600"/>
        <w:gridCol w:w="2880"/>
      </w:tblGrid>
      <w:tr w:rsidR="00D51EA0" w:rsidRPr="00D51EA0" w14:paraId="295D94CB" w14:textId="77777777" w:rsidTr="00545760">
        <w:trPr>
          <w:trHeight w:val="227"/>
        </w:trPr>
        <w:tc>
          <w:tcPr>
            <w:tcW w:w="3870" w:type="dxa"/>
          </w:tcPr>
          <w:p w14:paraId="4CEB177B" w14:textId="77777777" w:rsidR="00D51EA0" w:rsidRPr="00D51EA0" w:rsidRDefault="00D51EA0" w:rsidP="00D51EA0">
            <w:pPr>
              <w:tabs>
                <w:tab w:val="right" w:pos="5760"/>
              </w:tabs>
              <w:spacing w:after="0" w:line="240" w:lineRule="auto"/>
              <w:rPr>
                <w:rFonts w:eastAsia="Calibri" w:cs="Times New Roman"/>
                <w:b/>
                <w:szCs w:val="24"/>
              </w:rPr>
            </w:pPr>
            <w:r w:rsidRPr="00D51EA0">
              <w:rPr>
                <w:rFonts w:eastAsia="Calibri" w:cs="Times New Roman"/>
                <w:b/>
                <w:szCs w:val="24"/>
              </w:rPr>
              <w:t>Learning Resources</w:t>
            </w:r>
          </w:p>
        </w:tc>
        <w:tc>
          <w:tcPr>
            <w:tcW w:w="3600" w:type="dxa"/>
          </w:tcPr>
          <w:p w14:paraId="71F09A3B" w14:textId="77777777" w:rsidR="00D51EA0" w:rsidRPr="00D51EA0" w:rsidRDefault="00D51EA0" w:rsidP="00D51EA0">
            <w:pPr>
              <w:tabs>
                <w:tab w:val="right" w:pos="5760"/>
              </w:tabs>
              <w:spacing w:after="0" w:line="240" w:lineRule="auto"/>
              <w:rPr>
                <w:rFonts w:eastAsia="Calibri" w:cs="Times New Roman"/>
                <w:b/>
                <w:szCs w:val="24"/>
              </w:rPr>
            </w:pPr>
            <w:r w:rsidRPr="00D51EA0">
              <w:rPr>
                <w:rFonts w:eastAsia="Calibri" w:cs="Times New Roman"/>
                <w:b/>
                <w:szCs w:val="24"/>
              </w:rPr>
              <w:t>Learning Objectives</w:t>
            </w:r>
          </w:p>
        </w:tc>
        <w:tc>
          <w:tcPr>
            <w:tcW w:w="2880" w:type="dxa"/>
          </w:tcPr>
          <w:p w14:paraId="3659AD64" w14:textId="77777777" w:rsidR="00D51EA0" w:rsidRPr="00D51EA0" w:rsidRDefault="00D51EA0" w:rsidP="00D51EA0">
            <w:pPr>
              <w:tabs>
                <w:tab w:val="right" w:pos="5760"/>
              </w:tabs>
              <w:spacing w:after="0" w:line="240" w:lineRule="auto"/>
              <w:rPr>
                <w:rFonts w:eastAsia="Calibri" w:cs="Times New Roman"/>
                <w:b/>
                <w:szCs w:val="24"/>
              </w:rPr>
            </w:pPr>
            <w:r w:rsidRPr="00D51EA0">
              <w:rPr>
                <w:rFonts w:eastAsia="Calibri" w:cs="Times New Roman"/>
                <w:b/>
                <w:szCs w:val="24"/>
              </w:rPr>
              <w:t xml:space="preserve">Learning Activities &amp; Assessments </w:t>
            </w:r>
          </w:p>
        </w:tc>
      </w:tr>
      <w:tr w:rsidR="00D51EA0" w:rsidRPr="00D51EA0" w14:paraId="61F93B1F" w14:textId="77777777" w:rsidTr="00545760">
        <w:trPr>
          <w:trHeight w:val="227"/>
        </w:trPr>
        <w:tc>
          <w:tcPr>
            <w:tcW w:w="10350" w:type="dxa"/>
            <w:gridSpan w:val="3"/>
          </w:tcPr>
          <w:p w14:paraId="062203D2" w14:textId="77777777" w:rsidR="00D51EA0" w:rsidRPr="00D51EA0" w:rsidRDefault="00D51EA0" w:rsidP="00D51EA0">
            <w:pPr>
              <w:tabs>
                <w:tab w:val="right" w:pos="5760"/>
              </w:tabs>
              <w:spacing w:after="0" w:line="240" w:lineRule="auto"/>
              <w:rPr>
                <w:rFonts w:eastAsia="Calibri" w:cs="Times New Roman"/>
                <w:b/>
                <w:noProof/>
                <w:szCs w:val="24"/>
              </w:rPr>
            </w:pPr>
            <w:r w:rsidRPr="00D51EA0">
              <w:rPr>
                <w:rFonts w:eastAsia="Calibri" w:cs="Times New Roman"/>
                <w:b/>
                <w:noProof/>
                <w:szCs w:val="24"/>
              </w:rPr>
              <w:t>Week 1: Finance</w:t>
            </w:r>
          </w:p>
        </w:tc>
      </w:tr>
      <w:tr w:rsidR="00D51EA0" w:rsidRPr="00D51EA0" w14:paraId="377139B1" w14:textId="77777777" w:rsidTr="00545760">
        <w:trPr>
          <w:trHeight w:val="2645"/>
        </w:trPr>
        <w:tc>
          <w:tcPr>
            <w:tcW w:w="3870" w:type="dxa"/>
          </w:tcPr>
          <w:p w14:paraId="315DF811" w14:textId="77777777" w:rsidR="00D51EA0" w:rsidRPr="00D51EA0" w:rsidRDefault="00D51EA0" w:rsidP="00D51EA0">
            <w:pPr>
              <w:numPr>
                <w:ilvl w:val="0"/>
                <w:numId w:val="4"/>
              </w:numPr>
              <w:tabs>
                <w:tab w:val="right" w:pos="5760"/>
              </w:tabs>
              <w:spacing w:after="0" w:line="240" w:lineRule="auto"/>
              <w:ind w:left="162" w:hanging="162"/>
              <w:rPr>
                <w:rFonts w:eastAsia="Calibri" w:cs="Times New Roman"/>
                <w:b/>
                <w:bCs/>
                <w:szCs w:val="24"/>
              </w:rPr>
            </w:pPr>
            <w:r w:rsidRPr="00D51EA0">
              <w:rPr>
                <w:rFonts w:eastAsia="Calibri" w:cs="Times New Roman"/>
                <w:b/>
                <w:bCs/>
                <w:szCs w:val="24"/>
              </w:rPr>
              <w:t>Textbook Readings</w:t>
            </w:r>
          </w:p>
          <w:p w14:paraId="7D027BEA" w14:textId="77777777" w:rsidR="00D51EA0" w:rsidRPr="00D51EA0" w:rsidRDefault="00D51EA0" w:rsidP="00D51EA0">
            <w:pPr>
              <w:numPr>
                <w:ilvl w:val="1"/>
                <w:numId w:val="4"/>
              </w:numPr>
              <w:tabs>
                <w:tab w:val="right" w:pos="5760"/>
              </w:tabs>
              <w:spacing w:after="0" w:line="240" w:lineRule="auto"/>
              <w:ind w:left="522" w:hanging="180"/>
              <w:contextualSpacing/>
              <w:rPr>
                <w:rFonts w:eastAsia="Calibri" w:cs="Times New Roman"/>
                <w:szCs w:val="24"/>
              </w:rPr>
            </w:pPr>
            <w:r w:rsidRPr="00D51EA0">
              <w:rPr>
                <w:rFonts w:eastAsia="Calibri" w:cs="Times New Roman"/>
                <w:noProof/>
                <w:szCs w:val="24"/>
              </w:rPr>
              <w:t>Units 2, 3, 4, 5, 6, 7, 8, 9, 10 in Barrell (2023)</w:t>
            </w:r>
            <w:r w:rsidRPr="00D51EA0">
              <w:rPr>
                <w:rFonts w:eastAsia="Calibri" w:cs="Times New Roman"/>
                <w:szCs w:val="24"/>
              </w:rPr>
              <w:t xml:space="preserve"> </w:t>
            </w:r>
          </w:p>
          <w:p w14:paraId="6358B4BF" w14:textId="77777777" w:rsidR="00D51EA0" w:rsidRPr="00D51EA0" w:rsidRDefault="00D51EA0" w:rsidP="00D51EA0">
            <w:pPr>
              <w:spacing w:after="0" w:line="240" w:lineRule="auto"/>
              <w:ind w:left="162"/>
              <w:rPr>
                <w:rFonts w:eastAsia="Calibri" w:cs="Times New Roman"/>
                <w:szCs w:val="24"/>
              </w:rPr>
            </w:pPr>
          </w:p>
          <w:p w14:paraId="5D1ADD39" w14:textId="77777777" w:rsidR="00D51EA0" w:rsidRPr="00D51EA0" w:rsidRDefault="00D51EA0" w:rsidP="00D51EA0">
            <w:pPr>
              <w:numPr>
                <w:ilvl w:val="0"/>
                <w:numId w:val="4"/>
              </w:numPr>
              <w:spacing w:after="0" w:line="240" w:lineRule="auto"/>
              <w:ind w:left="159" w:hanging="159"/>
              <w:contextualSpacing/>
              <w:rPr>
                <w:rFonts w:eastAsia="Calibri" w:cs="Times New Roman"/>
                <w:b/>
                <w:bCs/>
                <w:szCs w:val="24"/>
              </w:rPr>
            </w:pPr>
            <w:r w:rsidRPr="00D51EA0">
              <w:rPr>
                <w:rFonts w:eastAsia="Calibri" w:cs="Times New Roman"/>
                <w:b/>
                <w:bCs/>
                <w:szCs w:val="24"/>
              </w:rPr>
              <w:t>Other Resources</w:t>
            </w:r>
          </w:p>
          <w:p w14:paraId="6AA5CBBD"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PowerPoint</w:t>
            </w:r>
          </w:p>
          <w:p w14:paraId="75861169"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Outline: Finance</w:t>
            </w:r>
          </w:p>
          <w:p w14:paraId="3356DDBC"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Project Resources</w:t>
            </w:r>
          </w:p>
          <w:p w14:paraId="2685410D" w14:textId="77777777" w:rsidR="00D51EA0" w:rsidRPr="00D51EA0" w:rsidRDefault="00D51EA0" w:rsidP="00D51EA0">
            <w:pPr>
              <w:numPr>
                <w:ilvl w:val="1"/>
                <w:numId w:val="4"/>
              </w:numPr>
              <w:tabs>
                <w:tab w:val="right" w:pos="5760"/>
              </w:tabs>
              <w:spacing w:after="0" w:line="240" w:lineRule="auto"/>
              <w:ind w:left="519" w:hanging="180"/>
              <w:contextualSpacing/>
              <w:rPr>
                <w:rFonts w:eastAsia="Calibri" w:cs="Times New Roman"/>
                <w:szCs w:val="24"/>
              </w:rPr>
            </w:pPr>
            <w:r w:rsidRPr="00D51EA0">
              <w:rPr>
                <w:rFonts w:eastAsia="Calibri" w:cs="Times New Roman"/>
                <w:szCs w:val="24"/>
              </w:rPr>
              <w:t>Exam Prep Materials</w:t>
            </w:r>
          </w:p>
        </w:tc>
        <w:tc>
          <w:tcPr>
            <w:tcW w:w="3600" w:type="dxa"/>
          </w:tcPr>
          <w:p w14:paraId="611D5BB3"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1</w:t>
            </w:r>
            <w:r w:rsidRPr="00D51EA0">
              <w:rPr>
                <w:rFonts w:eastAsia="Calibri" w:cs="Times New Roman"/>
                <w:szCs w:val="24"/>
              </w:rPr>
              <w:t xml:space="preserve"> - </w:t>
            </w:r>
            <w:r w:rsidRPr="00D51EA0">
              <w:rPr>
                <w:rFonts w:eastAsia="Calibri" w:cs="Times New Roman"/>
                <w:noProof/>
                <w:color w:val="000000"/>
                <w:szCs w:val="24"/>
                <w:lang w:val="en-AU"/>
              </w:rPr>
              <w:t>Recognize financing terms.</w:t>
            </w:r>
          </w:p>
          <w:p w14:paraId="3E53C2E9" w14:textId="77777777" w:rsidR="00D51EA0" w:rsidRPr="00D51EA0" w:rsidRDefault="00D51EA0" w:rsidP="00D51EA0">
            <w:pPr>
              <w:tabs>
                <w:tab w:val="right" w:pos="5760"/>
              </w:tabs>
              <w:spacing w:after="0" w:line="240" w:lineRule="auto"/>
              <w:rPr>
                <w:rFonts w:eastAsia="Calibri" w:cs="Times New Roman"/>
                <w:szCs w:val="24"/>
              </w:rPr>
            </w:pPr>
          </w:p>
          <w:p w14:paraId="2E69392A"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2</w:t>
            </w:r>
            <w:r w:rsidRPr="00D51EA0">
              <w:rPr>
                <w:rFonts w:eastAsia="Calibri" w:cs="Times New Roman"/>
                <w:szCs w:val="24"/>
              </w:rPr>
              <w:t xml:space="preserve"> - </w:t>
            </w:r>
            <w:r w:rsidRPr="00D51EA0">
              <w:rPr>
                <w:rFonts w:eastAsia="Calibri" w:cs="Times New Roman"/>
                <w:noProof/>
                <w:color w:val="000000"/>
                <w:szCs w:val="24"/>
                <w:lang w:val="en-AU"/>
              </w:rPr>
              <w:t>Explain sources of real estate funding.</w:t>
            </w:r>
          </w:p>
          <w:p w14:paraId="15C2D5E7" w14:textId="77777777" w:rsidR="00D51EA0" w:rsidRPr="00D51EA0" w:rsidRDefault="00D51EA0" w:rsidP="00D51EA0">
            <w:pPr>
              <w:tabs>
                <w:tab w:val="right" w:pos="5760"/>
              </w:tabs>
              <w:spacing w:after="0" w:line="240" w:lineRule="auto"/>
              <w:rPr>
                <w:rFonts w:eastAsia="Calibri" w:cs="Times New Roman"/>
                <w:szCs w:val="24"/>
              </w:rPr>
            </w:pPr>
          </w:p>
          <w:p w14:paraId="6E94C9FE"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3</w:t>
            </w:r>
            <w:r w:rsidRPr="00D51EA0">
              <w:rPr>
                <w:rFonts w:eastAsia="Calibri" w:cs="Times New Roman"/>
                <w:szCs w:val="24"/>
              </w:rPr>
              <w:t xml:space="preserve"> - </w:t>
            </w:r>
            <w:r w:rsidRPr="00D51EA0">
              <w:rPr>
                <w:rFonts w:eastAsia="Calibri" w:cs="Times New Roman"/>
                <w:noProof/>
                <w:color w:val="000000"/>
                <w:szCs w:val="24"/>
                <w:lang w:val="en-AU"/>
              </w:rPr>
              <w:t>Distinguish the instruments of real estate finance.</w:t>
            </w:r>
          </w:p>
          <w:p w14:paraId="5D1615A0" w14:textId="77777777" w:rsidR="00D51EA0" w:rsidRPr="00D51EA0" w:rsidRDefault="00D51EA0" w:rsidP="00D51EA0">
            <w:pPr>
              <w:tabs>
                <w:tab w:val="right" w:pos="5760"/>
              </w:tabs>
              <w:spacing w:after="0" w:line="240" w:lineRule="auto"/>
              <w:rPr>
                <w:rFonts w:eastAsia="Calibri" w:cs="Times New Roman"/>
                <w:szCs w:val="24"/>
              </w:rPr>
            </w:pPr>
          </w:p>
          <w:p w14:paraId="33487ACF" w14:textId="77777777" w:rsidR="00D51EA0" w:rsidRPr="00D51EA0" w:rsidRDefault="00D51EA0" w:rsidP="00D51EA0">
            <w:pPr>
              <w:spacing w:after="0" w:line="240" w:lineRule="auto"/>
              <w:ind w:left="519"/>
              <w:contextualSpacing/>
              <w:rPr>
                <w:rFonts w:eastAsia="Calibri" w:cs="Times New Roman"/>
                <w:szCs w:val="24"/>
              </w:rPr>
            </w:pPr>
          </w:p>
        </w:tc>
        <w:tc>
          <w:tcPr>
            <w:tcW w:w="2880" w:type="dxa"/>
          </w:tcPr>
          <w:p w14:paraId="7E9C2F50"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Discussion 1</w:t>
            </w:r>
            <w:r w:rsidRPr="00D51EA0">
              <w:rPr>
                <w:rFonts w:eastAsia="Calibri" w:cs="Times New Roman"/>
                <w:szCs w:val="24"/>
              </w:rPr>
              <w:t xml:space="preserve"> </w:t>
            </w:r>
          </w:p>
          <w:p w14:paraId="48D00147"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Summary 2</w:t>
            </w:r>
            <w:r w:rsidRPr="00D51EA0">
              <w:rPr>
                <w:rFonts w:eastAsia="Calibri" w:cs="Times New Roman"/>
                <w:szCs w:val="24"/>
              </w:rPr>
              <w:t xml:space="preserve"> </w:t>
            </w:r>
          </w:p>
          <w:p w14:paraId="6ECDEC50"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Quiz 1</w:t>
            </w:r>
            <w:r w:rsidRPr="00D51EA0">
              <w:rPr>
                <w:rFonts w:eastAsia="Calibri" w:cs="Times New Roman"/>
                <w:szCs w:val="24"/>
              </w:rPr>
              <w:t xml:space="preserve"> </w:t>
            </w:r>
          </w:p>
          <w:p w14:paraId="6CEFAC00"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szCs w:val="24"/>
              </w:rPr>
              <w:t>Exam Prep Assessment</w:t>
            </w:r>
          </w:p>
          <w:p w14:paraId="41A66E6A"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Project – Overview</w:t>
            </w:r>
            <w:r w:rsidRPr="00D51EA0">
              <w:rPr>
                <w:rFonts w:eastAsia="Calibri" w:cs="Times New Roman"/>
                <w:szCs w:val="24"/>
              </w:rPr>
              <w:t xml:space="preserve"> </w:t>
            </w:r>
          </w:p>
          <w:p w14:paraId="28E6C06F" w14:textId="77777777" w:rsidR="00D51EA0" w:rsidRPr="00D51EA0" w:rsidRDefault="00D51EA0" w:rsidP="00D51EA0">
            <w:pPr>
              <w:tabs>
                <w:tab w:val="right" w:pos="5760"/>
              </w:tabs>
              <w:spacing w:after="0" w:line="240" w:lineRule="auto"/>
              <w:ind w:left="164"/>
              <w:contextualSpacing/>
              <w:rPr>
                <w:rFonts w:eastAsia="Calibri" w:cs="Times New Roman"/>
                <w:szCs w:val="24"/>
              </w:rPr>
            </w:pPr>
          </w:p>
        </w:tc>
      </w:tr>
      <w:tr w:rsidR="00D51EA0" w:rsidRPr="00D51EA0" w14:paraId="756A2575" w14:textId="77777777" w:rsidTr="00545760">
        <w:trPr>
          <w:trHeight w:val="227"/>
        </w:trPr>
        <w:tc>
          <w:tcPr>
            <w:tcW w:w="10350" w:type="dxa"/>
            <w:gridSpan w:val="3"/>
          </w:tcPr>
          <w:p w14:paraId="0DBF0D33" w14:textId="77777777" w:rsidR="00D51EA0" w:rsidRPr="00D51EA0" w:rsidRDefault="00D51EA0" w:rsidP="00D51EA0">
            <w:pPr>
              <w:tabs>
                <w:tab w:val="right" w:pos="5760"/>
              </w:tabs>
              <w:spacing w:after="0" w:line="240" w:lineRule="auto"/>
              <w:rPr>
                <w:rFonts w:eastAsia="Calibri" w:cs="Times New Roman"/>
                <w:b/>
                <w:noProof/>
                <w:szCs w:val="24"/>
              </w:rPr>
            </w:pPr>
            <w:r w:rsidRPr="00D51EA0">
              <w:rPr>
                <w:rFonts w:eastAsia="Calibri" w:cs="Times New Roman"/>
                <w:b/>
                <w:noProof/>
                <w:szCs w:val="24"/>
              </w:rPr>
              <w:t>Week 2: Appraisal</w:t>
            </w:r>
          </w:p>
        </w:tc>
      </w:tr>
      <w:tr w:rsidR="00D51EA0" w:rsidRPr="00D51EA0" w14:paraId="26A56079" w14:textId="77777777" w:rsidTr="00545760">
        <w:trPr>
          <w:trHeight w:val="2108"/>
        </w:trPr>
        <w:tc>
          <w:tcPr>
            <w:tcW w:w="3870" w:type="dxa"/>
          </w:tcPr>
          <w:p w14:paraId="042BE1BC" w14:textId="77777777" w:rsidR="00D51EA0" w:rsidRPr="00D51EA0" w:rsidRDefault="00D51EA0" w:rsidP="00D51EA0">
            <w:pPr>
              <w:numPr>
                <w:ilvl w:val="0"/>
                <w:numId w:val="4"/>
              </w:numPr>
              <w:tabs>
                <w:tab w:val="right" w:pos="5760"/>
              </w:tabs>
              <w:spacing w:after="0" w:line="240" w:lineRule="auto"/>
              <w:ind w:left="162" w:hanging="162"/>
              <w:rPr>
                <w:rFonts w:eastAsia="Calibri" w:cs="Times New Roman"/>
                <w:b/>
                <w:bCs/>
                <w:szCs w:val="24"/>
              </w:rPr>
            </w:pPr>
            <w:r w:rsidRPr="00D51EA0">
              <w:rPr>
                <w:rFonts w:eastAsia="Calibri" w:cs="Times New Roman"/>
                <w:b/>
                <w:bCs/>
                <w:szCs w:val="24"/>
              </w:rPr>
              <w:t>Textbook Readings</w:t>
            </w:r>
          </w:p>
          <w:p w14:paraId="227F8FE3" w14:textId="77777777" w:rsidR="00D51EA0" w:rsidRPr="00D51EA0" w:rsidRDefault="00D51EA0" w:rsidP="00D51EA0">
            <w:pPr>
              <w:numPr>
                <w:ilvl w:val="1"/>
                <w:numId w:val="4"/>
              </w:numPr>
              <w:tabs>
                <w:tab w:val="right" w:pos="5760"/>
              </w:tabs>
              <w:spacing w:after="0" w:line="240" w:lineRule="auto"/>
              <w:ind w:left="522" w:hanging="180"/>
              <w:contextualSpacing/>
              <w:rPr>
                <w:rFonts w:eastAsia="Calibri" w:cs="Times New Roman"/>
                <w:szCs w:val="24"/>
              </w:rPr>
            </w:pPr>
            <w:r w:rsidRPr="00D51EA0">
              <w:rPr>
                <w:rFonts w:eastAsia="Calibri" w:cs="Times New Roman"/>
                <w:noProof/>
                <w:szCs w:val="24"/>
              </w:rPr>
              <w:t>Units 1, 2, 3, 6, 8, 12 in Ventolo and Williams (2022)</w:t>
            </w:r>
            <w:r w:rsidRPr="00D51EA0">
              <w:rPr>
                <w:rFonts w:eastAsia="Calibri" w:cs="Times New Roman"/>
                <w:szCs w:val="24"/>
              </w:rPr>
              <w:t xml:space="preserve"> </w:t>
            </w:r>
          </w:p>
          <w:p w14:paraId="12BFBFD9" w14:textId="77777777" w:rsidR="00D51EA0" w:rsidRPr="00D51EA0" w:rsidRDefault="00D51EA0" w:rsidP="00D51EA0">
            <w:pPr>
              <w:spacing w:after="0" w:line="240" w:lineRule="auto"/>
              <w:rPr>
                <w:rFonts w:eastAsia="Calibri" w:cs="Times New Roman"/>
                <w:szCs w:val="24"/>
              </w:rPr>
            </w:pPr>
          </w:p>
          <w:p w14:paraId="612FAD24" w14:textId="77777777" w:rsidR="00D51EA0" w:rsidRPr="00D51EA0" w:rsidRDefault="00D51EA0" w:rsidP="00D51EA0">
            <w:pPr>
              <w:numPr>
                <w:ilvl w:val="0"/>
                <w:numId w:val="4"/>
              </w:numPr>
              <w:spacing w:after="0" w:line="240" w:lineRule="auto"/>
              <w:ind w:left="159" w:hanging="159"/>
              <w:contextualSpacing/>
              <w:rPr>
                <w:rFonts w:eastAsia="Calibri" w:cs="Times New Roman"/>
                <w:b/>
                <w:bCs/>
                <w:szCs w:val="24"/>
              </w:rPr>
            </w:pPr>
            <w:r w:rsidRPr="00D51EA0">
              <w:rPr>
                <w:rFonts w:eastAsia="Calibri" w:cs="Times New Roman"/>
                <w:b/>
                <w:bCs/>
                <w:szCs w:val="24"/>
              </w:rPr>
              <w:t>Other Resources</w:t>
            </w:r>
          </w:p>
          <w:p w14:paraId="7D121897"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PowerPoint</w:t>
            </w:r>
          </w:p>
          <w:p w14:paraId="3A4642E1"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Outlines</w:t>
            </w:r>
          </w:p>
          <w:p w14:paraId="34808C7A"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Project Resources</w:t>
            </w:r>
          </w:p>
          <w:p w14:paraId="4299FCE3" w14:textId="77777777" w:rsidR="00D51EA0" w:rsidRPr="00D51EA0" w:rsidRDefault="00D51EA0" w:rsidP="00D51EA0">
            <w:pPr>
              <w:numPr>
                <w:ilvl w:val="1"/>
                <w:numId w:val="4"/>
              </w:numPr>
              <w:tabs>
                <w:tab w:val="right" w:pos="5760"/>
              </w:tabs>
              <w:spacing w:after="0" w:line="240" w:lineRule="auto"/>
              <w:ind w:left="519" w:hanging="180"/>
              <w:contextualSpacing/>
              <w:rPr>
                <w:rFonts w:eastAsia="Calibri" w:cs="Times New Roman"/>
                <w:szCs w:val="24"/>
              </w:rPr>
            </w:pPr>
            <w:r w:rsidRPr="00D51EA0">
              <w:rPr>
                <w:rFonts w:eastAsia="Calibri" w:cs="Times New Roman"/>
                <w:szCs w:val="24"/>
              </w:rPr>
              <w:t>Exam Prep Materials</w:t>
            </w:r>
          </w:p>
          <w:p w14:paraId="28875EC4" w14:textId="77777777" w:rsidR="00D51EA0" w:rsidRPr="00D51EA0" w:rsidRDefault="00D51EA0" w:rsidP="00D51EA0">
            <w:pPr>
              <w:tabs>
                <w:tab w:val="right" w:pos="5760"/>
              </w:tabs>
              <w:spacing w:after="0" w:line="240" w:lineRule="auto"/>
              <w:rPr>
                <w:rFonts w:eastAsia="Calibri" w:cs="Times New Roman"/>
                <w:szCs w:val="24"/>
              </w:rPr>
            </w:pPr>
          </w:p>
        </w:tc>
        <w:tc>
          <w:tcPr>
            <w:tcW w:w="3600" w:type="dxa"/>
          </w:tcPr>
          <w:p w14:paraId="6C4B57EC"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4</w:t>
            </w:r>
            <w:r w:rsidRPr="00D51EA0">
              <w:rPr>
                <w:rFonts w:eastAsia="Calibri" w:cs="Times New Roman"/>
                <w:szCs w:val="24"/>
              </w:rPr>
              <w:t xml:space="preserve"> - </w:t>
            </w:r>
            <w:r w:rsidRPr="00D51EA0">
              <w:rPr>
                <w:rFonts w:eastAsia="Calibri" w:cs="Times New Roman"/>
                <w:noProof/>
                <w:color w:val="000000"/>
                <w:szCs w:val="24"/>
                <w:lang w:val="en-AU"/>
              </w:rPr>
              <w:t>Explain the appraisal process.</w:t>
            </w:r>
          </w:p>
          <w:p w14:paraId="2178E6F5" w14:textId="77777777" w:rsidR="00D51EA0" w:rsidRPr="00D51EA0" w:rsidRDefault="00D51EA0" w:rsidP="00D51EA0">
            <w:pPr>
              <w:tabs>
                <w:tab w:val="right" w:pos="5760"/>
              </w:tabs>
              <w:spacing w:after="0" w:line="240" w:lineRule="auto"/>
              <w:rPr>
                <w:rFonts w:eastAsia="Calibri" w:cs="Times New Roman"/>
                <w:szCs w:val="24"/>
              </w:rPr>
            </w:pPr>
          </w:p>
          <w:p w14:paraId="3640FFF9" w14:textId="77777777" w:rsidR="00D51EA0" w:rsidRPr="00D51EA0" w:rsidRDefault="00D51EA0" w:rsidP="00D51EA0">
            <w:pPr>
              <w:tabs>
                <w:tab w:val="right" w:pos="5760"/>
              </w:tabs>
              <w:spacing w:after="0" w:line="240" w:lineRule="auto"/>
              <w:rPr>
                <w:rFonts w:eastAsia="Calibri" w:cs="Times New Roman"/>
                <w:szCs w:val="24"/>
              </w:rPr>
            </w:pPr>
            <w:r w:rsidRPr="00D51EA0">
              <w:rPr>
                <w:rFonts w:eastAsia="Calibri" w:cs="Times New Roman"/>
                <w:b/>
                <w:bCs/>
                <w:szCs w:val="24"/>
              </w:rPr>
              <w:t>LO 6</w:t>
            </w:r>
            <w:r w:rsidRPr="00D51EA0">
              <w:rPr>
                <w:rFonts w:eastAsia="Calibri" w:cs="Times New Roman"/>
                <w:szCs w:val="24"/>
              </w:rPr>
              <w:t xml:space="preserve"> - </w:t>
            </w:r>
            <w:r w:rsidRPr="00D51EA0">
              <w:rPr>
                <w:rFonts w:eastAsia="Calibri" w:cs="Times New Roman"/>
                <w:noProof/>
                <w:szCs w:val="24"/>
                <w:lang w:val="en-AU"/>
              </w:rPr>
              <w:t>Apply the process of determining market value on a specific property.</w:t>
            </w:r>
          </w:p>
          <w:p w14:paraId="76A8CB6B" w14:textId="77777777" w:rsidR="00D51EA0" w:rsidRPr="00D51EA0" w:rsidRDefault="00D51EA0" w:rsidP="00D51EA0">
            <w:pPr>
              <w:spacing w:after="0" w:line="240" w:lineRule="auto"/>
              <w:ind w:left="519"/>
              <w:contextualSpacing/>
              <w:rPr>
                <w:rFonts w:eastAsia="Calibri" w:cs="Times New Roman"/>
                <w:szCs w:val="24"/>
              </w:rPr>
            </w:pPr>
          </w:p>
        </w:tc>
        <w:tc>
          <w:tcPr>
            <w:tcW w:w="2880" w:type="dxa"/>
          </w:tcPr>
          <w:p w14:paraId="4490D184"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Discussion 2</w:t>
            </w:r>
            <w:r w:rsidRPr="00D51EA0">
              <w:rPr>
                <w:rFonts w:eastAsia="Calibri" w:cs="Times New Roman"/>
                <w:szCs w:val="24"/>
              </w:rPr>
              <w:t xml:space="preserve"> </w:t>
            </w:r>
          </w:p>
          <w:p w14:paraId="02C2825C"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Summary 2</w:t>
            </w:r>
            <w:r w:rsidRPr="00D51EA0">
              <w:rPr>
                <w:rFonts w:eastAsia="Calibri" w:cs="Times New Roman"/>
                <w:szCs w:val="24"/>
              </w:rPr>
              <w:t xml:space="preserve"> </w:t>
            </w:r>
          </w:p>
          <w:p w14:paraId="7B0FA8E2"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szCs w:val="24"/>
              </w:rPr>
              <w:t>Unit Exercises 12-2 through 12-6</w:t>
            </w:r>
          </w:p>
          <w:p w14:paraId="22CEDF6A"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Project – Part 1</w:t>
            </w:r>
            <w:r w:rsidRPr="00D51EA0">
              <w:rPr>
                <w:rFonts w:eastAsia="Calibri" w:cs="Times New Roman"/>
                <w:szCs w:val="24"/>
              </w:rPr>
              <w:t xml:space="preserve"> </w:t>
            </w:r>
          </w:p>
          <w:p w14:paraId="755DB2E8" w14:textId="77777777" w:rsidR="00D51EA0" w:rsidRPr="00D51EA0" w:rsidRDefault="00D51EA0" w:rsidP="00D51EA0">
            <w:pPr>
              <w:tabs>
                <w:tab w:val="right" w:pos="5760"/>
              </w:tabs>
              <w:spacing w:after="0" w:line="240" w:lineRule="auto"/>
              <w:ind w:left="164"/>
              <w:contextualSpacing/>
              <w:rPr>
                <w:rFonts w:eastAsia="Calibri" w:cs="Times New Roman"/>
                <w:szCs w:val="24"/>
              </w:rPr>
            </w:pPr>
          </w:p>
        </w:tc>
      </w:tr>
      <w:tr w:rsidR="00D51EA0" w:rsidRPr="00D51EA0" w14:paraId="1D5E7EAE" w14:textId="77777777" w:rsidTr="00545760">
        <w:trPr>
          <w:trHeight w:val="227"/>
        </w:trPr>
        <w:tc>
          <w:tcPr>
            <w:tcW w:w="10350" w:type="dxa"/>
            <w:gridSpan w:val="3"/>
          </w:tcPr>
          <w:p w14:paraId="3172D4E7" w14:textId="77777777" w:rsidR="00D51EA0" w:rsidRPr="00D51EA0" w:rsidRDefault="00D51EA0" w:rsidP="00D51EA0">
            <w:pPr>
              <w:tabs>
                <w:tab w:val="right" w:pos="5760"/>
              </w:tabs>
              <w:spacing w:after="0" w:line="240" w:lineRule="auto"/>
              <w:rPr>
                <w:rFonts w:eastAsia="Calibri" w:cs="Times New Roman"/>
                <w:b/>
                <w:noProof/>
                <w:szCs w:val="24"/>
              </w:rPr>
            </w:pPr>
            <w:r w:rsidRPr="00D51EA0">
              <w:rPr>
                <w:rFonts w:eastAsia="Calibri" w:cs="Times New Roman"/>
                <w:b/>
                <w:noProof/>
                <w:szCs w:val="24"/>
              </w:rPr>
              <w:t>Week 3: Appraisal</w:t>
            </w:r>
          </w:p>
        </w:tc>
      </w:tr>
      <w:tr w:rsidR="00D51EA0" w:rsidRPr="00D51EA0" w14:paraId="5B9A7E31" w14:textId="77777777" w:rsidTr="00545760">
        <w:trPr>
          <w:trHeight w:val="863"/>
        </w:trPr>
        <w:tc>
          <w:tcPr>
            <w:tcW w:w="3870" w:type="dxa"/>
          </w:tcPr>
          <w:p w14:paraId="4D2EAE1B" w14:textId="77777777" w:rsidR="00D51EA0" w:rsidRPr="00D51EA0" w:rsidRDefault="00D51EA0" w:rsidP="00D51EA0">
            <w:pPr>
              <w:numPr>
                <w:ilvl w:val="0"/>
                <w:numId w:val="4"/>
              </w:numPr>
              <w:tabs>
                <w:tab w:val="right" w:pos="5760"/>
              </w:tabs>
              <w:spacing w:after="0" w:line="240" w:lineRule="auto"/>
              <w:ind w:left="162" w:hanging="162"/>
              <w:rPr>
                <w:rFonts w:eastAsia="Calibri" w:cs="Times New Roman"/>
                <w:b/>
                <w:bCs/>
                <w:szCs w:val="24"/>
              </w:rPr>
            </w:pPr>
            <w:r w:rsidRPr="00D51EA0">
              <w:rPr>
                <w:rFonts w:eastAsia="Calibri" w:cs="Times New Roman"/>
                <w:b/>
                <w:bCs/>
                <w:szCs w:val="24"/>
              </w:rPr>
              <w:t>Textbook Readings</w:t>
            </w:r>
          </w:p>
          <w:p w14:paraId="12DA13EF" w14:textId="77777777" w:rsidR="00D51EA0" w:rsidRPr="00D51EA0" w:rsidRDefault="00D51EA0" w:rsidP="00D51EA0">
            <w:pPr>
              <w:numPr>
                <w:ilvl w:val="1"/>
                <w:numId w:val="4"/>
              </w:numPr>
              <w:tabs>
                <w:tab w:val="right" w:pos="5760"/>
              </w:tabs>
              <w:spacing w:after="0" w:line="240" w:lineRule="auto"/>
              <w:ind w:left="522" w:hanging="180"/>
              <w:contextualSpacing/>
              <w:rPr>
                <w:rFonts w:eastAsia="Calibri" w:cs="Times New Roman"/>
                <w:szCs w:val="24"/>
              </w:rPr>
            </w:pPr>
            <w:r w:rsidRPr="00D51EA0">
              <w:rPr>
                <w:rFonts w:eastAsia="Calibri" w:cs="Times New Roman"/>
                <w:noProof/>
                <w:szCs w:val="24"/>
              </w:rPr>
              <w:t>Units 7, 9, 10, 11, 13 in Ventolo and Williams (2022)</w:t>
            </w:r>
            <w:r w:rsidRPr="00D51EA0">
              <w:rPr>
                <w:rFonts w:eastAsia="Calibri" w:cs="Times New Roman"/>
                <w:szCs w:val="24"/>
              </w:rPr>
              <w:t xml:space="preserve"> </w:t>
            </w:r>
          </w:p>
          <w:p w14:paraId="533B6E4C" w14:textId="77777777" w:rsidR="00D51EA0" w:rsidRPr="00D51EA0" w:rsidRDefault="00D51EA0" w:rsidP="00D51EA0">
            <w:pPr>
              <w:spacing w:after="0" w:line="240" w:lineRule="auto"/>
              <w:ind w:left="162"/>
              <w:rPr>
                <w:rFonts w:eastAsia="Calibri" w:cs="Times New Roman"/>
                <w:szCs w:val="24"/>
              </w:rPr>
            </w:pPr>
          </w:p>
          <w:p w14:paraId="2A033579" w14:textId="77777777" w:rsidR="00D51EA0" w:rsidRPr="00D51EA0" w:rsidRDefault="00D51EA0" w:rsidP="00D51EA0">
            <w:pPr>
              <w:numPr>
                <w:ilvl w:val="0"/>
                <w:numId w:val="4"/>
              </w:numPr>
              <w:spacing w:after="0" w:line="240" w:lineRule="auto"/>
              <w:ind w:left="159" w:hanging="159"/>
              <w:contextualSpacing/>
              <w:rPr>
                <w:rFonts w:eastAsia="Calibri" w:cs="Times New Roman"/>
                <w:b/>
                <w:bCs/>
                <w:szCs w:val="24"/>
              </w:rPr>
            </w:pPr>
            <w:r w:rsidRPr="00D51EA0">
              <w:rPr>
                <w:rFonts w:eastAsia="Calibri" w:cs="Times New Roman"/>
                <w:b/>
                <w:bCs/>
                <w:szCs w:val="24"/>
              </w:rPr>
              <w:t>Other Resources</w:t>
            </w:r>
          </w:p>
          <w:p w14:paraId="582730F5"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PowerPoint</w:t>
            </w:r>
          </w:p>
          <w:p w14:paraId="728E0436"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Outlines</w:t>
            </w:r>
          </w:p>
          <w:p w14:paraId="4D448A52"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Project Resources</w:t>
            </w:r>
          </w:p>
          <w:p w14:paraId="597B4B9F"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Exam Prep Materials</w:t>
            </w:r>
          </w:p>
        </w:tc>
        <w:tc>
          <w:tcPr>
            <w:tcW w:w="3600" w:type="dxa"/>
          </w:tcPr>
          <w:p w14:paraId="6A10F8D0"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5</w:t>
            </w:r>
            <w:r w:rsidRPr="00D51EA0">
              <w:rPr>
                <w:rFonts w:eastAsia="Calibri" w:cs="Times New Roman"/>
                <w:szCs w:val="24"/>
              </w:rPr>
              <w:t xml:space="preserve"> - </w:t>
            </w:r>
            <w:r w:rsidRPr="00D51EA0">
              <w:rPr>
                <w:rFonts w:eastAsia="Calibri" w:cs="Times New Roman"/>
                <w:noProof/>
                <w:color w:val="000000"/>
                <w:szCs w:val="24"/>
                <w:lang w:val="en-AU"/>
              </w:rPr>
              <w:t>Compare the three basic approaches: cost, sales comparison and income capitalization.</w:t>
            </w:r>
          </w:p>
          <w:p w14:paraId="28262C8A" w14:textId="77777777" w:rsidR="00D51EA0" w:rsidRPr="00D51EA0" w:rsidRDefault="00D51EA0" w:rsidP="00D51EA0">
            <w:pPr>
              <w:spacing w:after="0" w:line="240" w:lineRule="auto"/>
              <w:rPr>
                <w:rFonts w:eastAsia="Calibri" w:cs="Times New Roman"/>
                <w:szCs w:val="24"/>
              </w:rPr>
            </w:pPr>
          </w:p>
          <w:p w14:paraId="5B876FF7" w14:textId="77777777" w:rsidR="00D51EA0" w:rsidRPr="00D51EA0" w:rsidRDefault="00D51EA0" w:rsidP="00D51EA0">
            <w:pPr>
              <w:spacing w:after="0" w:line="240" w:lineRule="auto"/>
              <w:rPr>
                <w:rFonts w:eastAsia="Calibri" w:cs="Times New Roman"/>
                <w:szCs w:val="24"/>
              </w:rPr>
            </w:pPr>
            <w:r w:rsidRPr="00D51EA0">
              <w:rPr>
                <w:rFonts w:eastAsia="Calibri" w:cs="Times New Roman"/>
                <w:b/>
                <w:bCs/>
                <w:szCs w:val="24"/>
              </w:rPr>
              <w:t>LO 6</w:t>
            </w:r>
            <w:r w:rsidRPr="00D51EA0">
              <w:rPr>
                <w:rFonts w:eastAsia="Calibri" w:cs="Times New Roman"/>
                <w:szCs w:val="24"/>
              </w:rPr>
              <w:t xml:space="preserve"> - </w:t>
            </w:r>
            <w:r w:rsidRPr="00D51EA0">
              <w:rPr>
                <w:rFonts w:eastAsia="Calibri" w:cs="Times New Roman"/>
                <w:noProof/>
                <w:szCs w:val="24"/>
                <w:lang w:val="en-AU"/>
              </w:rPr>
              <w:t>Apply the process of determining market value on a specific property.</w:t>
            </w:r>
          </w:p>
          <w:p w14:paraId="75DF3BA8" w14:textId="77777777" w:rsidR="00D51EA0" w:rsidRPr="00D51EA0" w:rsidRDefault="00D51EA0" w:rsidP="00D51EA0">
            <w:pPr>
              <w:spacing w:after="0" w:line="240" w:lineRule="auto"/>
              <w:ind w:left="360"/>
              <w:contextualSpacing/>
              <w:rPr>
                <w:rFonts w:eastAsia="Calibri" w:cs="Times New Roman"/>
                <w:szCs w:val="24"/>
              </w:rPr>
            </w:pPr>
          </w:p>
        </w:tc>
        <w:tc>
          <w:tcPr>
            <w:tcW w:w="2880" w:type="dxa"/>
          </w:tcPr>
          <w:p w14:paraId="10008F93"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Discussion 3</w:t>
            </w:r>
            <w:r w:rsidRPr="00D51EA0">
              <w:rPr>
                <w:rFonts w:eastAsia="Calibri" w:cs="Times New Roman"/>
                <w:szCs w:val="24"/>
              </w:rPr>
              <w:t xml:space="preserve"> </w:t>
            </w:r>
          </w:p>
          <w:p w14:paraId="0090B17B"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Summary 3</w:t>
            </w:r>
            <w:r w:rsidRPr="00D51EA0">
              <w:rPr>
                <w:rFonts w:eastAsia="Calibri" w:cs="Times New Roman"/>
                <w:szCs w:val="24"/>
              </w:rPr>
              <w:t xml:space="preserve"> </w:t>
            </w:r>
          </w:p>
          <w:p w14:paraId="49F55C34"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Project - Part 2</w:t>
            </w:r>
            <w:r w:rsidRPr="00D51EA0">
              <w:rPr>
                <w:rFonts w:eastAsia="Calibri" w:cs="Times New Roman"/>
                <w:szCs w:val="24"/>
              </w:rPr>
              <w:t xml:space="preserve"> </w:t>
            </w:r>
          </w:p>
          <w:p w14:paraId="64DF0A49" w14:textId="77777777" w:rsidR="00D51EA0" w:rsidRPr="00D51EA0" w:rsidRDefault="00D51EA0" w:rsidP="00D51EA0">
            <w:pPr>
              <w:tabs>
                <w:tab w:val="right" w:pos="5760"/>
              </w:tabs>
              <w:spacing w:after="0" w:line="240" w:lineRule="auto"/>
              <w:ind w:left="164"/>
              <w:contextualSpacing/>
              <w:rPr>
                <w:rFonts w:eastAsia="Calibri" w:cs="Times New Roman"/>
                <w:szCs w:val="24"/>
              </w:rPr>
            </w:pPr>
          </w:p>
        </w:tc>
      </w:tr>
      <w:tr w:rsidR="00D51EA0" w:rsidRPr="00D51EA0" w14:paraId="6E2DFF15" w14:textId="77777777" w:rsidTr="00545760">
        <w:trPr>
          <w:trHeight w:val="227"/>
        </w:trPr>
        <w:tc>
          <w:tcPr>
            <w:tcW w:w="10350" w:type="dxa"/>
            <w:gridSpan w:val="3"/>
          </w:tcPr>
          <w:p w14:paraId="50E7F850" w14:textId="77777777" w:rsidR="00D51EA0" w:rsidRPr="00D51EA0" w:rsidRDefault="00D51EA0" w:rsidP="00D51EA0">
            <w:pPr>
              <w:tabs>
                <w:tab w:val="right" w:pos="5760"/>
              </w:tabs>
              <w:spacing w:after="0" w:line="240" w:lineRule="auto"/>
              <w:rPr>
                <w:rFonts w:eastAsia="Calibri" w:cs="Times New Roman"/>
                <w:b/>
                <w:noProof/>
                <w:szCs w:val="24"/>
              </w:rPr>
            </w:pPr>
            <w:r w:rsidRPr="00D51EA0">
              <w:rPr>
                <w:rFonts w:eastAsia="Calibri" w:cs="Times New Roman"/>
                <w:b/>
                <w:noProof/>
                <w:szCs w:val="24"/>
              </w:rPr>
              <w:t>Week 4: Appraisal</w:t>
            </w:r>
          </w:p>
        </w:tc>
      </w:tr>
      <w:tr w:rsidR="00D51EA0" w:rsidRPr="00D51EA0" w14:paraId="56122139" w14:textId="77777777" w:rsidTr="00545760">
        <w:trPr>
          <w:trHeight w:val="725"/>
        </w:trPr>
        <w:tc>
          <w:tcPr>
            <w:tcW w:w="3870" w:type="dxa"/>
          </w:tcPr>
          <w:p w14:paraId="759FC9A7" w14:textId="77777777" w:rsidR="00D51EA0" w:rsidRPr="00D51EA0" w:rsidRDefault="00D51EA0" w:rsidP="00D51EA0">
            <w:pPr>
              <w:numPr>
                <w:ilvl w:val="0"/>
                <w:numId w:val="4"/>
              </w:numPr>
              <w:tabs>
                <w:tab w:val="right" w:pos="5760"/>
              </w:tabs>
              <w:spacing w:after="0" w:line="240" w:lineRule="auto"/>
              <w:ind w:left="162" w:hanging="162"/>
              <w:rPr>
                <w:rFonts w:eastAsia="Calibri" w:cs="Times New Roman"/>
                <w:b/>
                <w:bCs/>
                <w:szCs w:val="24"/>
              </w:rPr>
            </w:pPr>
            <w:r w:rsidRPr="00D51EA0">
              <w:rPr>
                <w:rFonts w:eastAsia="Calibri" w:cs="Times New Roman"/>
                <w:b/>
                <w:bCs/>
                <w:szCs w:val="24"/>
              </w:rPr>
              <w:t>Textbook Readings</w:t>
            </w:r>
          </w:p>
          <w:p w14:paraId="0E0803C8" w14:textId="77777777" w:rsidR="00D51EA0" w:rsidRPr="00D51EA0" w:rsidRDefault="00D51EA0" w:rsidP="00D51EA0">
            <w:pPr>
              <w:numPr>
                <w:ilvl w:val="1"/>
                <w:numId w:val="4"/>
              </w:numPr>
              <w:tabs>
                <w:tab w:val="right" w:pos="5760"/>
              </w:tabs>
              <w:spacing w:after="0" w:line="240" w:lineRule="auto"/>
              <w:ind w:left="522" w:hanging="180"/>
              <w:contextualSpacing/>
              <w:rPr>
                <w:rFonts w:eastAsia="Calibri" w:cs="Times New Roman"/>
                <w:szCs w:val="24"/>
              </w:rPr>
            </w:pPr>
            <w:r w:rsidRPr="00D51EA0">
              <w:rPr>
                <w:rFonts w:eastAsia="Calibri" w:cs="Times New Roman"/>
                <w:noProof/>
                <w:szCs w:val="24"/>
              </w:rPr>
              <w:t>Units 4, 5, 13 in Ventolo and Williams (2022)</w:t>
            </w:r>
            <w:r w:rsidRPr="00D51EA0">
              <w:rPr>
                <w:rFonts w:eastAsia="Calibri" w:cs="Times New Roman"/>
                <w:szCs w:val="24"/>
              </w:rPr>
              <w:t xml:space="preserve"> </w:t>
            </w:r>
          </w:p>
          <w:p w14:paraId="6485C9B9" w14:textId="77777777" w:rsidR="00D51EA0" w:rsidRPr="00D51EA0" w:rsidRDefault="00D51EA0" w:rsidP="00D51EA0">
            <w:pPr>
              <w:spacing w:after="0" w:line="240" w:lineRule="auto"/>
              <w:rPr>
                <w:rFonts w:eastAsia="Calibri" w:cs="Times New Roman"/>
                <w:szCs w:val="24"/>
              </w:rPr>
            </w:pPr>
          </w:p>
          <w:p w14:paraId="7B98B5A4" w14:textId="77777777" w:rsidR="00D51EA0" w:rsidRPr="00D51EA0" w:rsidRDefault="00D51EA0" w:rsidP="00D51EA0">
            <w:pPr>
              <w:numPr>
                <w:ilvl w:val="0"/>
                <w:numId w:val="4"/>
              </w:numPr>
              <w:spacing w:after="0" w:line="240" w:lineRule="auto"/>
              <w:ind w:left="159" w:hanging="159"/>
              <w:contextualSpacing/>
              <w:rPr>
                <w:rFonts w:eastAsia="Calibri" w:cs="Times New Roman"/>
                <w:b/>
                <w:bCs/>
                <w:szCs w:val="24"/>
              </w:rPr>
            </w:pPr>
            <w:r w:rsidRPr="00D51EA0">
              <w:rPr>
                <w:rFonts w:eastAsia="Calibri" w:cs="Times New Roman"/>
                <w:b/>
                <w:bCs/>
                <w:szCs w:val="24"/>
              </w:rPr>
              <w:t>Other Resources</w:t>
            </w:r>
          </w:p>
          <w:p w14:paraId="2C7D42F3"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PowerPoint</w:t>
            </w:r>
          </w:p>
          <w:p w14:paraId="5C7E2D2E"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lastRenderedPageBreak/>
              <w:t>Unit Outlines</w:t>
            </w:r>
          </w:p>
          <w:p w14:paraId="6F9833CC"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Videos</w:t>
            </w:r>
          </w:p>
          <w:p w14:paraId="3D07FD24"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Project Resources</w:t>
            </w:r>
          </w:p>
          <w:p w14:paraId="7687146F"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Exam Prep Materials</w:t>
            </w:r>
          </w:p>
          <w:p w14:paraId="3727D5AB" w14:textId="77777777" w:rsidR="00D51EA0" w:rsidRPr="00D51EA0" w:rsidRDefault="00D51EA0" w:rsidP="00D51EA0">
            <w:pPr>
              <w:tabs>
                <w:tab w:val="right" w:pos="5760"/>
              </w:tabs>
              <w:spacing w:after="0" w:line="240" w:lineRule="auto"/>
              <w:rPr>
                <w:rFonts w:eastAsia="Calibri" w:cs="Times New Roman"/>
                <w:szCs w:val="24"/>
              </w:rPr>
            </w:pPr>
          </w:p>
        </w:tc>
        <w:tc>
          <w:tcPr>
            <w:tcW w:w="3600" w:type="dxa"/>
          </w:tcPr>
          <w:p w14:paraId="0E3CD7F7"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lastRenderedPageBreak/>
              <w:t>LO 7</w:t>
            </w:r>
            <w:r w:rsidRPr="00D51EA0">
              <w:rPr>
                <w:rFonts w:eastAsia="Calibri" w:cs="Times New Roman"/>
                <w:szCs w:val="24"/>
              </w:rPr>
              <w:t xml:space="preserve"> - </w:t>
            </w:r>
            <w:r w:rsidRPr="00D51EA0">
              <w:rPr>
                <w:rFonts w:eastAsia="Calibri" w:cs="Times New Roman"/>
                <w:noProof/>
                <w:color w:val="000000"/>
                <w:szCs w:val="24"/>
                <w:lang w:val="en-AU"/>
              </w:rPr>
              <w:t>Differentiate between market value, market price and market cost.</w:t>
            </w:r>
          </w:p>
          <w:p w14:paraId="4F35E636" w14:textId="77777777" w:rsidR="00D51EA0" w:rsidRPr="00D51EA0" w:rsidRDefault="00D51EA0" w:rsidP="00D51EA0">
            <w:pPr>
              <w:tabs>
                <w:tab w:val="right" w:pos="5760"/>
              </w:tabs>
              <w:spacing w:after="0" w:line="240" w:lineRule="auto"/>
              <w:rPr>
                <w:rFonts w:eastAsia="Calibri" w:cs="Times New Roman"/>
                <w:szCs w:val="24"/>
              </w:rPr>
            </w:pPr>
          </w:p>
          <w:p w14:paraId="61CD8A65" w14:textId="77777777" w:rsidR="00D51EA0" w:rsidRPr="00D51EA0" w:rsidRDefault="00D51EA0" w:rsidP="00D51EA0">
            <w:pPr>
              <w:tabs>
                <w:tab w:val="right" w:pos="5760"/>
              </w:tabs>
              <w:spacing w:after="0" w:line="240" w:lineRule="auto"/>
              <w:rPr>
                <w:rFonts w:eastAsia="Calibri" w:cs="Times New Roman"/>
                <w:szCs w:val="24"/>
              </w:rPr>
            </w:pPr>
            <w:r w:rsidRPr="00D51EA0">
              <w:rPr>
                <w:rFonts w:eastAsia="Calibri" w:cs="Times New Roman"/>
                <w:b/>
                <w:bCs/>
                <w:szCs w:val="24"/>
              </w:rPr>
              <w:lastRenderedPageBreak/>
              <w:t>LO 6</w:t>
            </w:r>
            <w:r w:rsidRPr="00D51EA0">
              <w:rPr>
                <w:rFonts w:eastAsia="Calibri" w:cs="Times New Roman"/>
                <w:szCs w:val="24"/>
              </w:rPr>
              <w:t xml:space="preserve"> - </w:t>
            </w:r>
            <w:r w:rsidRPr="00D51EA0">
              <w:rPr>
                <w:rFonts w:eastAsia="Calibri" w:cs="Times New Roman"/>
                <w:noProof/>
                <w:szCs w:val="24"/>
                <w:lang w:val="en-AU"/>
              </w:rPr>
              <w:t>Apply the process of determining market value on a specific property.</w:t>
            </w:r>
          </w:p>
          <w:p w14:paraId="25432A4C" w14:textId="77777777" w:rsidR="00D51EA0" w:rsidRPr="00D51EA0" w:rsidRDefault="00D51EA0" w:rsidP="00D51EA0">
            <w:pPr>
              <w:spacing w:after="0" w:line="240" w:lineRule="auto"/>
              <w:ind w:left="519"/>
              <w:contextualSpacing/>
              <w:rPr>
                <w:rFonts w:eastAsia="Calibri" w:cs="Times New Roman"/>
                <w:szCs w:val="24"/>
              </w:rPr>
            </w:pPr>
          </w:p>
        </w:tc>
        <w:tc>
          <w:tcPr>
            <w:tcW w:w="2880" w:type="dxa"/>
          </w:tcPr>
          <w:p w14:paraId="1CBA64C7"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lastRenderedPageBreak/>
              <w:t>Discussion 4</w:t>
            </w:r>
            <w:r w:rsidRPr="00D51EA0">
              <w:rPr>
                <w:rFonts w:eastAsia="Calibri" w:cs="Times New Roman"/>
                <w:szCs w:val="24"/>
              </w:rPr>
              <w:t xml:space="preserve"> </w:t>
            </w:r>
          </w:p>
          <w:p w14:paraId="35B8DE7D"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Summary 4</w:t>
            </w:r>
            <w:r w:rsidRPr="00D51EA0">
              <w:rPr>
                <w:rFonts w:eastAsia="Calibri" w:cs="Times New Roman"/>
                <w:szCs w:val="24"/>
              </w:rPr>
              <w:t xml:space="preserve"> </w:t>
            </w:r>
          </w:p>
          <w:p w14:paraId="103C4418"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Project - Part 3</w:t>
            </w:r>
            <w:r w:rsidRPr="00D51EA0">
              <w:rPr>
                <w:rFonts w:eastAsia="Calibri" w:cs="Times New Roman"/>
                <w:szCs w:val="24"/>
              </w:rPr>
              <w:t xml:space="preserve"> </w:t>
            </w:r>
          </w:p>
          <w:p w14:paraId="730D08A9" w14:textId="77777777" w:rsidR="00D51EA0" w:rsidRPr="00D51EA0" w:rsidRDefault="00D51EA0" w:rsidP="00D51EA0">
            <w:pPr>
              <w:tabs>
                <w:tab w:val="right" w:pos="5760"/>
              </w:tabs>
              <w:spacing w:after="0" w:line="240" w:lineRule="auto"/>
              <w:ind w:left="164"/>
              <w:contextualSpacing/>
              <w:rPr>
                <w:rFonts w:eastAsia="Calibri" w:cs="Times New Roman"/>
                <w:szCs w:val="24"/>
              </w:rPr>
            </w:pPr>
          </w:p>
        </w:tc>
      </w:tr>
      <w:tr w:rsidR="00D51EA0" w:rsidRPr="00D51EA0" w14:paraId="337D935C" w14:textId="77777777" w:rsidTr="00545760">
        <w:trPr>
          <w:trHeight w:val="227"/>
        </w:trPr>
        <w:tc>
          <w:tcPr>
            <w:tcW w:w="10350" w:type="dxa"/>
            <w:gridSpan w:val="3"/>
          </w:tcPr>
          <w:p w14:paraId="10915BDB" w14:textId="77777777" w:rsidR="00D51EA0" w:rsidRPr="00D51EA0" w:rsidRDefault="00D51EA0" w:rsidP="00D51EA0">
            <w:pPr>
              <w:tabs>
                <w:tab w:val="right" w:pos="5760"/>
              </w:tabs>
              <w:spacing w:after="0" w:line="240" w:lineRule="auto"/>
              <w:rPr>
                <w:rFonts w:eastAsia="Calibri" w:cs="Times New Roman"/>
                <w:b/>
                <w:noProof/>
                <w:szCs w:val="24"/>
              </w:rPr>
            </w:pPr>
            <w:r w:rsidRPr="00D51EA0">
              <w:rPr>
                <w:rFonts w:eastAsia="Calibri" w:cs="Times New Roman"/>
                <w:b/>
                <w:noProof/>
                <w:szCs w:val="24"/>
              </w:rPr>
              <w:t>Week 5: Appraisal</w:t>
            </w:r>
          </w:p>
        </w:tc>
      </w:tr>
      <w:tr w:rsidR="00D51EA0" w:rsidRPr="00D51EA0" w14:paraId="45F26190" w14:textId="77777777" w:rsidTr="00545760">
        <w:trPr>
          <w:trHeight w:val="1865"/>
        </w:trPr>
        <w:tc>
          <w:tcPr>
            <w:tcW w:w="3870" w:type="dxa"/>
          </w:tcPr>
          <w:p w14:paraId="738B101A" w14:textId="77777777" w:rsidR="00D51EA0" w:rsidRPr="00D51EA0" w:rsidRDefault="00D51EA0" w:rsidP="00D51EA0">
            <w:pPr>
              <w:numPr>
                <w:ilvl w:val="0"/>
                <w:numId w:val="4"/>
              </w:numPr>
              <w:tabs>
                <w:tab w:val="right" w:pos="5760"/>
              </w:tabs>
              <w:spacing w:after="0" w:line="240" w:lineRule="auto"/>
              <w:ind w:left="162" w:hanging="162"/>
              <w:rPr>
                <w:rFonts w:eastAsia="Calibri" w:cs="Times New Roman"/>
                <w:b/>
                <w:bCs/>
                <w:szCs w:val="24"/>
              </w:rPr>
            </w:pPr>
            <w:r w:rsidRPr="00D51EA0">
              <w:rPr>
                <w:rFonts w:eastAsia="Calibri" w:cs="Times New Roman"/>
                <w:b/>
                <w:bCs/>
                <w:szCs w:val="24"/>
              </w:rPr>
              <w:t>Textbook Readings</w:t>
            </w:r>
          </w:p>
          <w:p w14:paraId="38F5B3ED" w14:textId="77777777" w:rsidR="00D51EA0" w:rsidRPr="00D51EA0" w:rsidRDefault="00D51EA0" w:rsidP="00D51EA0">
            <w:pPr>
              <w:numPr>
                <w:ilvl w:val="1"/>
                <w:numId w:val="4"/>
              </w:numPr>
              <w:tabs>
                <w:tab w:val="right" w:pos="5760"/>
              </w:tabs>
              <w:spacing w:after="0" w:line="240" w:lineRule="auto"/>
              <w:ind w:left="522" w:hanging="180"/>
              <w:contextualSpacing/>
              <w:rPr>
                <w:rFonts w:eastAsia="Calibri" w:cs="Times New Roman"/>
                <w:szCs w:val="24"/>
              </w:rPr>
            </w:pPr>
            <w:r w:rsidRPr="00D51EA0">
              <w:rPr>
                <w:rFonts w:eastAsia="Calibri" w:cs="Times New Roman"/>
                <w:noProof/>
                <w:szCs w:val="24"/>
              </w:rPr>
              <w:t>Units 14, 15, 16 in Ventolo and Williams (2022)</w:t>
            </w:r>
            <w:r w:rsidRPr="00D51EA0">
              <w:rPr>
                <w:rFonts w:eastAsia="Calibri" w:cs="Times New Roman"/>
                <w:szCs w:val="24"/>
              </w:rPr>
              <w:t xml:space="preserve"> </w:t>
            </w:r>
          </w:p>
          <w:p w14:paraId="450455F3" w14:textId="77777777" w:rsidR="00D51EA0" w:rsidRPr="00D51EA0" w:rsidRDefault="00D51EA0" w:rsidP="00D51EA0">
            <w:pPr>
              <w:spacing w:after="0" w:line="240" w:lineRule="auto"/>
              <w:ind w:left="162"/>
              <w:rPr>
                <w:rFonts w:eastAsia="Calibri" w:cs="Times New Roman"/>
                <w:szCs w:val="24"/>
              </w:rPr>
            </w:pPr>
          </w:p>
          <w:p w14:paraId="526236B9" w14:textId="77777777" w:rsidR="00D51EA0" w:rsidRPr="00D51EA0" w:rsidRDefault="00D51EA0" w:rsidP="00D51EA0">
            <w:pPr>
              <w:numPr>
                <w:ilvl w:val="0"/>
                <w:numId w:val="4"/>
              </w:numPr>
              <w:spacing w:after="0" w:line="240" w:lineRule="auto"/>
              <w:ind w:left="159" w:hanging="159"/>
              <w:contextualSpacing/>
              <w:rPr>
                <w:rFonts w:eastAsia="Calibri" w:cs="Times New Roman"/>
                <w:b/>
                <w:bCs/>
                <w:szCs w:val="24"/>
              </w:rPr>
            </w:pPr>
            <w:r w:rsidRPr="00D51EA0">
              <w:rPr>
                <w:rFonts w:eastAsia="Calibri" w:cs="Times New Roman"/>
                <w:b/>
                <w:bCs/>
                <w:szCs w:val="24"/>
              </w:rPr>
              <w:t>Other Resources</w:t>
            </w:r>
          </w:p>
          <w:p w14:paraId="1CDA432E"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Unit Outlines</w:t>
            </w:r>
          </w:p>
          <w:p w14:paraId="7C500BBB"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Project Resources</w:t>
            </w:r>
          </w:p>
          <w:p w14:paraId="25DF04D7" w14:textId="77777777" w:rsidR="00D51EA0" w:rsidRPr="00D51EA0" w:rsidRDefault="00D51EA0" w:rsidP="00D51EA0">
            <w:pPr>
              <w:numPr>
                <w:ilvl w:val="1"/>
                <w:numId w:val="4"/>
              </w:numPr>
              <w:spacing w:after="0" w:line="240" w:lineRule="auto"/>
              <w:ind w:left="519" w:hanging="180"/>
              <w:contextualSpacing/>
              <w:rPr>
                <w:rFonts w:eastAsia="Calibri" w:cs="Times New Roman"/>
                <w:szCs w:val="24"/>
              </w:rPr>
            </w:pPr>
            <w:r w:rsidRPr="00D51EA0">
              <w:rPr>
                <w:rFonts w:eastAsia="Calibri" w:cs="Times New Roman"/>
                <w:szCs w:val="24"/>
              </w:rPr>
              <w:t>Exam Prep Materials</w:t>
            </w:r>
          </w:p>
          <w:p w14:paraId="77C961FA" w14:textId="77777777" w:rsidR="00D51EA0" w:rsidRPr="00D51EA0" w:rsidRDefault="00D51EA0" w:rsidP="00D51EA0">
            <w:pPr>
              <w:tabs>
                <w:tab w:val="right" w:pos="5760"/>
              </w:tabs>
              <w:spacing w:after="0" w:line="240" w:lineRule="auto"/>
              <w:rPr>
                <w:rFonts w:eastAsia="Calibri" w:cs="Times New Roman"/>
                <w:szCs w:val="24"/>
              </w:rPr>
            </w:pPr>
          </w:p>
        </w:tc>
        <w:tc>
          <w:tcPr>
            <w:tcW w:w="3600" w:type="dxa"/>
          </w:tcPr>
          <w:p w14:paraId="03C0A4AB" w14:textId="77777777" w:rsidR="00D51EA0" w:rsidRPr="00D51EA0" w:rsidRDefault="00D51EA0" w:rsidP="00D51EA0">
            <w:pPr>
              <w:spacing w:after="120" w:line="240" w:lineRule="auto"/>
              <w:rPr>
                <w:rFonts w:eastAsia="Calibri" w:cs="Times New Roman"/>
                <w:color w:val="000000"/>
                <w:szCs w:val="24"/>
              </w:rPr>
            </w:pPr>
            <w:r w:rsidRPr="00D51EA0">
              <w:rPr>
                <w:rFonts w:eastAsia="Calibri" w:cs="Times New Roman"/>
                <w:b/>
                <w:bCs/>
                <w:szCs w:val="24"/>
              </w:rPr>
              <w:t>LO 7</w:t>
            </w:r>
            <w:r w:rsidRPr="00D51EA0">
              <w:rPr>
                <w:rFonts w:eastAsia="Calibri" w:cs="Times New Roman"/>
                <w:szCs w:val="24"/>
              </w:rPr>
              <w:t xml:space="preserve"> - </w:t>
            </w:r>
            <w:r w:rsidRPr="00D51EA0">
              <w:rPr>
                <w:rFonts w:eastAsia="Calibri" w:cs="Times New Roman"/>
                <w:noProof/>
                <w:color w:val="000000"/>
                <w:szCs w:val="24"/>
                <w:lang w:val="en-AU"/>
              </w:rPr>
              <w:t>Differentiate between market value, market price and market cost.</w:t>
            </w:r>
          </w:p>
          <w:p w14:paraId="1079D684" w14:textId="77777777" w:rsidR="00D51EA0" w:rsidRPr="00D51EA0" w:rsidRDefault="00D51EA0" w:rsidP="00D51EA0">
            <w:pPr>
              <w:spacing w:after="0" w:line="240" w:lineRule="auto"/>
              <w:rPr>
                <w:rFonts w:eastAsia="Calibri" w:cs="Times New Roman"/>
                <w:szCs w:val="24"/>
              </w:rPr>
            </w:pPr>
          </w:p>
        </w:tc>
        <w:tc>
          <w:tcPr>
            <w:tcW w:w="2880" w:type="dxa"/>
          </w:tcPr>
          <w:p w14:paraId="2D2747BE"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Discussion 5</w:t>
            </w:r>
          </w:p>
          <w:p w14:paraId="56F809EE"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Summary 5</w:t>
            </w:r>
            <w:r w:rsidRPr="00D51EA0">
              <w:rPr>
                <w:rFonts w:eastAsia="Calibri" w:cs="Times New Roman"/>
                <w:szCs w:val="24"/>
              </w:rPr>
              <w:t xml:space="preserve"> </w:t>
            </w:r>
          </w:p>
          <w:p w14:paraId="04A1DB5D"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noProof/>
                <w:szCs w:val="24"/>
              </w:rPr>
              <w:t>Final Project</w:t>
            </w:r>
          </w:p>
          <w:p w14:paraId="5069217A" w14:textId="77777777" w:rsidR="00D51EA0" w:rsidRPr="00D51EA0" w:rsidRDefault="00D51EA0" w:rsidP="00D51EA0">
            <w:pPr>
              <w:numPr>
                <w:ilvl w:val="0"/>
                <w:numId w:val="4"/>
              </w:numPr>
              <w:tabs>
                <w:tab w:val="right" w:pos="5760"/>
              </w:tabs>
              <w:spacing w:after="0" w:line="240" w:lineRule="auto"/>
              <w:ind w:left="164" w:hanging="164"/>
              <w:contextualSpacing/>
              <w:rPr>
                <w:rFonts w:eastAsia="Calibri" w:cs="Times New Roman"/>
                <w:szCs w:val="24"/>
              </w:rPr>
            </w:pPr>
            <w:r w:rsidRPr="00D51EA0">
              <w:rPr>
                <w:rFonts w:eastAsia="Calibri" w:cs="Times New Roman"/>
                <w:szCs w:val="24"/>
              </w:rPr>
              <w:t>Exam Prep Exam</w:t>
            </w:r>
          </w:p>
          <w:p w14:paraId="6C3622FA" w14:textId="77777777" w:rsidR="00D51EA0" w:rsidRPr="00D51EA0" w:rsidRDefault="00D51EA0" w:rsidP="00D51EA0">
            <w:pPr>
              <w:tabs>
                <w:tab w:val="right" w:pos="5760"/>
              </w:tabs>
              <w:spacing w:after="0" w:line="240" w:lineRule="auto"/>
              <w:ind w:left="164"/>
              <w:contextualSpacing/>
              <w:rPr>
                <w:rFonts w:eastAsia="Calibri" w:cs="Times New Roman"/>
                <w:szCs w:val="24"/>
              </w:rPr>
            </w:pPr>
          </w:p>
          <w:p w14:paraId="73E8D2F8" w14:textId="77777777" w:rsidR="00D51EA0" w:rsidRPr="00D51EA0" w:rsidRDefault="00D51EA0" w:rsidP="00D51EA0">
            <w:pPr>
              <w:tabs>
                <w:tab w:val="right" w:pos="5760"/>
              </w:tabs>
              <w:spacing w:after="0" w:line="240" w:lineRule="auto"/>
              <w:rPr>
                <w:rFonts w:eastAsia="Calibri" w:cs="Times New Roman"/>
                <w:szCs w:val="24"/>
              </w:rPr>
            </w:pPr>
          </w:p>
        </w:tc>
      </w:tr>
    </w:tbl>
    <w:p w14:paraId="5858F2D7" w14:textId="77777777" w:rsidR="007D7A4F" w:rsidRDefault="007D7A4F"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3E365FA" w:rsidR="002D552E" w:rsidRDefault="002D552E" w:rsidP="002D552E">
      <w:pPr>
        <w:widowControl w:val="0"/>
        <w:autoSpaceDE w:val="0"/>
        <w:autoSpaceDN w:val="0"/>
        <w:adjustRightInd w:val="0"/>
        <w:spacing w:after="0" w:line="240" w:lineRule="auto"/>
        <w:rPr>
          <w:rFonts w:eastAsia="Times New Roman" w:cs="Times New Roman"/>
          <w:b/>
          <w:szCs w:val="24"/>
        </w:rPr>
      </w:pPr>
    </w:p>
    <w:p w14:paraId="015DA564" w14:textId="77777777" w:rsidR="00D51EA0" w:rsidRDefault="00D51EA0" w:rsidP="00D51EA0">
      <w:pPr>
        <w:pStyle w:val="ListParagraph"/>
        <w:spacing w:after="0" w:line="240" w:lineRule="auto"/>
        <w:ind w:left="1032"/>
        <w:rPr>
          <w:rFonts w:cs="Times New Roman"/>
          <w:szCs w:val="24"/>
        </w:rPr>
      </w:pPr>
      <w:r w:rsidRPr="006D4270">
        <w:rPr>
          <w:rFonts w:cs="Times New Roman"/>
          <w:b/>
          <w:bCs/>
          <w:color w:val="000000"/>
          <w:szCs w:val="24"/>
        </w:rPr>
        <w:t>Student Responsibility:</w:t>
      </w:r>
      <w:r w:rsidRPr="00D86B42">
        <w:rPr>
          <w:rFonts w:cs="Times New Roman"/>
          <w:szCs w:val="24"/>
        </w:rPr>
        <w:t xml:space="preserve"> Students are required to be in attendance in accordance with </w:t>
      </w:r>
      <w:r>
        <w:rPr>
          <w:rFonts w:cs="Times New Roman"/>
          <w:szCs w:val="24"/>
        </w:rPr>
        <w:t>Ohio Law</w:t>
      </w:r>
      <w:r w:rsidRPr="00D86B42">
        <w:rPr>
          <w:rFonts w:cs="Times New Roman"/>
          <w:szCs w:val="24"/>
        </w:rPr>
        <w:t>, and to participate fully in class activities and discussions.</w:t>
      </w:r>
      <w:r>
        <w:rPr>
          <w:rFonts w:cs="Times New Roman"/>
          <w:szCs w:val="24"/>
        </w:rPr>
        <w:t xml:space="preserve"> </w:t>
      </w:r>
      <w:r w:rsidRPr="00D86B42">
        <w:rPr>
          <w:rFonts w:cs="Times New Roman"/>
          <w:szCs w:val="24"/>
        </w:rPr>
        <w:t>Reading is to be done as assigned, and homework tasks are required.</w:t>
      </w:r>
      <w:r w:rsidRPr="00343DC8">
        <w:rPr>
          <w:rFonts w:cs="Times New Roman"/>
          <w:szCs w:val="24"/>
        </w:rPr>
        <w:t xml:space="preserve"> </w:t>
      </w:r>
      <w:r>
        <w:rPr>
          <w:rFonts w:cs="Times New Roman"/>
          <w:szCs w:val="24"/>
        </w:rPr>
        <w:t xml:space="preserve"> </w:t>
      </w:r>
      <w:r w:rsidRPr="00D86B42">
        <w:rPr>
          <w:rFonts w:cs="Times New Roman"/>
          <w:szCs w:val="24"/>
        </w:rPr>
        <w:t>Civility in the classroom is very important.  As adults and professionals, students are expected to conduct themselves in a courteous and respectful manner.  Disruptive, rude, sarcastic, obscene</w:t>
      </w:r>
      <w:r>
        <w:rPr>
          <w:rFonts w:cs="Times New Roman"/>
          <w:szCs w:val="24"/>
        </w:rPr>
        <w:t>,</w:t>
      </w:r>
      <w:r w:rsidRPr="00D86B42">
        <w:rPr>
          <w:rFonts w:cs="Times New Roman"/>
          <w:szCs w:val="24"/>
        </w:rPr>
        <w:t xml:space="preserve"> or disrespectful speech or behavior has a negative impact on everyone and will not be tolerated.  All students are expected to be aware of, and to follow, SSCC’s Academic Misconduct Policy.</w:t>
      </w:r>
    </w:p>
    <w:p w14:paraId="009EAB26" w14:textId="77777777" w:rsidR="00D51EA0" w:rsidRDefault="00D51EA0" w:rsidP="00D51EA0">
      <w:pPr>
        <w:pStyle w:val="ListParagraph"/>
        <w:spacing w:after="0" w:line="240" w:lineRule="auto"/>
        <w:ind w:left="1032"/>
        <w:rPr>
          <w:rFonts w:cs="Times New Roman"/>
          <w:szCs w:val="24"/>
        </w:rPr>
      </w:pPr>
    </w:p>
    <w:p w14:paraId="62187EA9" w14:textId="77777777" w:rsidR="00D51EA0" w:rsidRPr="00D51EA0" w:rsidRDefault="00D51EA0" w:rsidP="00D51EA0">
      <w:pPr>
        <w:spacing w:after="120" w:line="240" w:lineRule="auto"/>
        <w:ind w:left="1032"/>
        <w:rPr>
          <w:rFonts w:cs="Times New Roman"/>
          <w:b/>
          <w:bCs/>
          <w:noProof/>
          <w:color w:val="000000" w:themeColor="text1"/>
          <w:szCs w:val="24"/>
        </w:rPr>
      </w:pPr>
      <w:r w:rsidRPr="00D93288">
        <w:rPr>
          <w:rFonts w:cs="Times New Roman"/>
          <w:b/>
          <w:noProof/>
          <w:color w:val="000000" w:themeColor="text1"/>
          <w:szCs w:val="24"/>
        </w:rPr>
        <w:t>Course Workload:</w:t>
      </w:r>
      <w:r>
        <w:rPr>
          <w:rFonts w:cs="Times New Roman"/>
          <w:b/>
          <w:noProof/>
          <w:color w:val="000000" w:themeColor="text1"/>
          <w:szCs w:val="24"/>
        </w:rPr>
        <w:t xml:space="preserve">  </w:t>
      </w:r>
      <w:r w:rsidRPr="00D51EA0">
        <w:rPr>
          <w:rStyle w:val="Strong"/>
          <w:rFonts w:cs="Times New Roman"/>
          <w:b w:val="0"/>
          <w:color w:val="333333"/>
          <w:szCs w:val="24"/>
          <w:shd w:val="clear" w:color="auto" w:fill="FFFFFF"/>
        </w:rPr>
        <w:t>Students taking the Real Estate Pre-Licensing Classes are preparing to take the Ohio Real Estate Salesperson Exam. Students must complete all assignments in each class to obtain the “certificate of completion” required to take your Ohio Salesperson exam. These assignments have been carefully designed to ensure you are spending the State required hours for each class. This course will require 135 hours of work over the 5 weeks of the class. That equates to more than 25 hours a week of work. If you feel this accelerated class is too much at this time, you have one week to drop the class. Students are required to be in attendance in accordance with SSCC policy, and to participate fully in class activities and discussions. Reading is to be done as assigned.</w:t>
      </w:r>
    </w:p>
    <w:p w14:paraId="60C00506" w14:textId="77777777" w:rsidR="00D51EA0" w:rsidRPr="005D4730" w:rsidRDefault="00D51EA0" w:rsidP="00D51EA0">
      <w:pPr>
        <w:pStyle w:val="NormalWeb"/>
        <w:ind w:left="1032"/>
        <w:rPr>
          <w:color w:val="000000"/>
        </w:rPr>
      </w:pPr>
      <w:r w:rsidRPr="005D4730">
        <w:rPr>
          <w:b/>
          <w:bCs/>
          <w:color w:val="000000"/>
        </w:rPr>
        <w:t>Instructor Responsibility:</w:t>
      </w:r>
      <w:r w:rsidRPr="005D4730">
        <w:rPr>
          <w:color w:val="000000"/>
        </w:rPr>
        <w:t xml:space="preserve"> It is the responsibility of the instructor to enhance and expand the meaning and application of the subject matter covered in the course. The instructor will not normally review the assigned text. The instructor will provide grades in a timely manner and </w:t>
      </w:r>
      <w:proofErr w:type="gramStart"/>
      <w:r w:rsidRPr="005D4730">
        <w:rPr>
          <w:color w:val="000000"/>
        </w:rPr>
        <w:t>make arrangements</w:t>
      </w:r>
      <w:proofErr w:type="gramEnd"/>
      <w:r w:rsidRPr="005D4730">
        <w:rPr>
          <w:color w:val="000000"/>
        </w:rPr>
        <w:t xml:space="preserve"> to be available for assistance as needed.</w:t>
      </w:r>
    </w:p>
    <w:p w14:paraId="25CC15BE" w14:textId="418DB0CA" w:rsidR="00D51EA0" w:rsidRDefault="00D51EA0" w:rsidP="002D552E">
      <w:pPr>
        <w:widowControl w:val="0"/>
        <w:autoSpaceDE w:val="0"/>
        <w:autoSpaceDN w:val="0"/>
        <w:adjustRightInd w:val="0"/>
        <w:spacing w:after="0" w:line="240" w:lineRule="auto"/>
        <w:rPr>
          <w:rFonts w:eastAsia="Times New Roman" w:cs="Times New Roman"/>
          <w:b/>
          <w:szCs w:val="24"/>
        </w:rPr>
      </w:pPr>
    </w:p>
    <w:p w14:paraId="73C407A7" w14:textId="77777777" w:rsidR="00D51EA0" w:rsidRDefault="00D51EA0"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B962FE5" w:rsidR="006B0B4B" w:rsidRPr="00D9546F" w:rsidRDefault="007D7A4F" w:rsidP="006B0B4B">
    <w:pPr>
      <w:pStyle w:val="NoSpacing"/>
      <w:rPr>
        <w:b/>
        <w:sz w:val="20"/>
        <w:szCs w:val="20"/>
      </w:rPr>
    </w:pPr>
    <w:r>
      <w:rPr>
        <w:b/>
        <w:sz w:val="20"/>
        <w:szCs w:val="20"/>
      </w:rPr>
      <w:t>REST 2275 – Real Estate Finance &amp; Appraisal</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5FF5955" w:rsidR="007D595B" w:rsidRPr="000071FE" w:rsidRDefault="007D595B" w:rsidP="007D595B">
    <w:pPr>
      <w:pStyle w:val="Header"/>
    </w:pPr>
    <w:r w:rsidRPr="00D9546F">
      <w:rPr>
        <w:b/>
        <w:sz w:val="20"/>
        <w:szCs w:val="20"/>
      </w:rPr>
      <w:t xml:space="preserve">Curriculum Committee – </w:t>
    </w:r>
    <w:r w:rsidR="00643939">
      <w:rPr>
        <w:b/>
        <w:sz w:val="20"/>
        <w:szCs w:val="20"/>
      </w:rPr>
      <w:t xml:space="preserve">Approved: </w:t>
    </w:r>
    <w:r w:rsidR="007D7A4F">
      <w:rPr>
        <w:b/>
        <w:sz w:val="20"/>
        <w:szCs w:val="20"/>
      </w:rPr>
      <w:t>April 2024</w:t>
    </w:r>
  </w:p>
  <w:p w14:paraId="0B623F1C" w14:textId="4630D4DC" w:rsidR="007D595B" w:rsidRPr="00D9546F" w:rsidRDefault="007D7A4F" w:rsidP="007D595B">
    <w:pPr>
      <w:pStyle w:val="NoSpacing"/>
      <w:rPr>
        <w:b/>
        <w:sz w:val="20"/>
        <w:szCs w:val="20"/>
      </w:rPr>
    </w:pPr>
    <w:r>
      <w:rPr>
        <w:b/>
        <w:sz w:val="20"/>
        <w:szCs w:val="20"/>
      </w:rPr>
      <w:t>REST 2275 – Real Estate Finance &amp; Appraisal</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B0201"/>
    <w:multiLevelType w:val="hybridMultilevel"/>
    <w:tmpl w:val="D2FA6996"/>
    <w:lvl w:ilvl="0" w:tplc="33AC9B9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308651EF"/>
    <w:multiLevelType w:val="hybridMultilevel"/>
    <w:tmpl w:val="6F5A2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F3B0C"/>
    <w:rsid w:val="0014110A"/>
    <w:rsid w:val="00255DA7"/>
    <w:rsid w:val="00281963"/>
    <w:rsid w:val="002D552E"/>
    <w:rsid w:val="0030172D"/>
    <w:rsid w:val="00350833"/>
    <w:rsid w:val="003656D3"/>
    <w:rsid w:val="004D1743"/>
    <w:rsid w:val="00507674"/>
    <w:rsid w:val="0051463C"/>
    <w:rsid w:val="00560D2E"/>
    <w:rsid w:val="00561C9D"/>
    <w:rsid w:val="005A1847"/>
    <w:rsid w:val="00620D8B"/>
    <w:rsid w:val="00643939"/>
    <w:rsid w:val="006564A0"/>
    <w:rsid w:val="006B0B4B"/>
    <w:rsid w:val="006D0282"/>
    <w:rsid w:val="00774CF2"/>
    <w:rsid w:val="007D595B"/>
    <w:rsid w:val="007D7A4F"/>
    <w:rsid w:val="00931E3B"/>
    <w:rsid w:val="009D7356"/>
    <w:rsid w:val="00A138F5"/>
    <w:rsid w:val="00AB4B72"/>
    <w:rsid w:val="00AC7E4E"/>
    <w:rsid w:val="00D1718E"/>
    <w:rsid w:val="00D51EA0"/>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3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D5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1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sccinstructure.theceshop.com/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60F29-3358-4EEC-86D3-C1A42A9993C4}"/>
</file>

<file path=customXml/itemProps2.xml><?xml version="1.0" encoding="utf-8"?>
<ds:datastoreItem xmlns:ds="http://schemas.openxmlformats.org/officeDocument/2006/customXml" ds:itemID="{647FA067-2E75-44F2-B994-17D474E1AA67}">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32472af-f9e1-4726-b37e-9932a1871910"/>
    <ds:schemaRef ds:uri="http://purl.org/dc/term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2024-04-19T11:59:00Z</dcterms:created>
  <dcterms:modified xsi:type="dcterms:W3CDTF">2024-04-19T11:59:00Z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